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6CED4" w14:textId="77777777" w:rsidR="009F7D17" w:rsidRPr="00394320" w:rsidRDefault="00DD5846" w:rsidP="00E3092C">
      <w:pPr>
        <w:pStyle w:val="Default"/>
        <w:rPr>
          <w:rFonts w:ascii="Garamond" w:hAnsi="Garamond" w:cs="Times New Roman"/>
          <w:color w:val="505154"/>
          <w:sz w:val="50"/>
          <w:szCs w:val="36"/>
        </w:rPr>
      </w:pPr>
      <w:bookmarkStart w:id="0" w:name="_GoBack"/>
      <w:bookmarkEnd w:id="0"/>
      <w:r w:rsidRPr="00394320">
        <w:rPr>
          <w:rFonts w:ascii="Garamond" w:hAnsi="Garamond" w:cs="Times New Roman"/>
          <w:color w:val="505154"/>
          <w:sz w:val="50"/>
          <w:szCs w:val="36"/>
        </w:rPr>
        <w:t>Musterbericht</w:t>
      </w:r>
    </w:p>
    <w:p w14:paraId="2219662C" w14:textId="366065C8" w:rsidR="009F7D17" w:rsidRPr="00394320" w:rsidRDefault="00DD5846" w:rsidP="009F7D17">
      <w:pPr>
        <w:pStyle w:val="Default"/>
        <w:spacing w:before="120" w:line="200" w:lineRule="atLeast"/>
        <w:rPr>
          <w:rFonts w:ascii="Garamond" w:hAnsi="Garamond" w:cs="Times New Roman"/>
          <w:szCs w:val="36"/>
        </w:rPr>
      </w:pPr>
      <w:r w:rsidRPr="00394320">
        <w:rPr>
          <w:rFonts w:ascii="Garamond" w:hAnsi="Garamond" w:cs="Times New Roman"/>
          <w:szCs w:val="36"/>
        </w:rPr>
        <w:t xml:space="preserve">zur Aufsichtsprüfung für </w:t>
      </w:r>
      <w:r w:rsidR="005B38C6">
        <w:rPr>
          <w:rFonts w:ascii="Garamond" w:hAnsi="Garamond" w:cs="Times New Roman"/>
          <w:szCs w:val="36"/>
        </w:rPr>
        <w:t>Verwahrstellen</w:t>
      </w:r>
      <w:r w:rsidR="00254B93">
        <w:rPr>
          <w:rFonts w:ascii="Garamond" w:hAnsi="Garamond" w:cs="Times New Roman"/>
          <w:szCs w:val="36"/>
        </w:rPr>
        <w:t xml:space="preserve"> (Anhang </w:t>
      </w:r>
      <w:r w:rsidR="005C2405">
        <w:rPr>
          <w:rFonts w:ascii="Garamond" w:hAnsi="Garamond" w:cs="Times New Roman"/>
          <w:szCs w:val="36"/>
        </w:rPr>
        <w:t>L</w:t>
      </w:r>
      <w:r w:rsidR="00254B93">
        <w:rPr>
          <w:rFonts w:ascii="Garamond" w:hAnsi="Garamond" w:cs="Times New Roman"/>
          <w:szCs w:val="36"/>
        </w:rPr>
        <w:t>2)</w:t>
      </w:r>
    </w:p>
    <w:p w14:paraId="43716094" w14:textId="77777777" w:rsidR="003A65D2" w:rsidRPr="00394320" w:rsidRDefault="003A65D2" w:rsidP="009F7D17">
      <w:pPr>
        <w:pStyle w:val="Default"/>
        <w:spacing w:before="120" w:line="200" w:lineRule="atLeast"/>
        <w:rPr>
          <w:rFonts w:ascii="Garamond" w:hAnsi="Garamond" w:cs="Times New Roman"/>
          <w:szCs w:val="36"/>
        </w:rPr>
      </w:pPr>
    </w:p>
    <w:p w14:paraId="6F92E940" w14:textId="77777777" w:rsidR="009F7D17" w:rsidRPr="00DD5846" w:rsidRDefault="009F7D17" w:rsidP="009F7D17">
      <w:pPr>
        <w:pStyle w:val="Default"/>
        <w:spacing w:before="120"/>
        <w:rPr>
          <w:rFonts w:ascii="Arial" w:hAnsi="Arial" w:cs="Arial"/>
          <w:b/>
          <w:sz w:val="20"/>
          <w:szCs w:val="20"/>
        </w:rPr>
      </w:pPr>
    </w:p>
    <w:p w14:paraId="720B3422" w14:textId="361B4029" w:rsidR="00DF2E41" w:rsidRPr="00DD5846" w:rsidRDefault="00D85FBA" w:rsidP="009F7D17">
      <w:pPr>
        <w:pStyle w:val="Default"/>
        <w:spacing w:before="120"/>
        <w:rPr>
          <w:rFonts w:ascii="Garamond" w:hAnsi="Garamond" w:cs="Arial"/>
          <w:sz w:val="20"/>
          <w:szCs w:val="20"/>
        </w:rPr>
      </w:pPr>
      <w:r>
        <w:rPr>
          <w:rFonts w:ascii="Garamond" w:hAnsi="Garamond" w:cs="Arial"/>
          <w:sz w:val="20"/>
          <w:szCs w:val="20"/>
        </w:rPr>
        <w:t>Januar 202</w:t>
      </w:r>
      <w:r w:rsidR="00CB2027">
        <w:rPr>
          <w:rFonts w:ascii="Garamond" w:hAnsi="Garamond" w:cs="Arial"/>
          <w:sz w:val="20"/>
          <w:szCs w:val="20"/>
        </w:rPr>
        <w:t>4</w:t>
      </w:r>
    </w:p>
    <w:p w14:paraId="32DBEE2B" w14:textId="77777777" w:rsidR="00C7008E" w:rsidRPr="00DD5846" w:rsidRDefault="00C7008E" w:rsidP="009F7D17">
      <w:pPr>
        <w:pStyle w:val="Default"/>
        <w:spacing w:before="120"/>
        <w:rPr>
          <w:rFonts w:ascii="Garamond" w:hAnsi="Garamond" w:cs="Arial"/>
          <w:sz w:val="20"/>
          <w:szCs w:val="20"/>
        </w:rPr>
      </w:pPr>
    </w:p>
    <w:p w14:paraId="3A4CBE2A" w14:textId="53ED9351" w:rsidR="00611F2C" w:rsidRPr="00DD5846" w:rsidRDefault="00611F2C" w:rsidP="00EC489E">
      <w:pPr>
        <w:pStyle w:val="Default"/>
        <w:spacing w:before="120"/>
        <w:rPr>
          <w:rFonts w:ascii="Garamond" w:hAnsi="Garamond" w:cs="Arial"/>
          <w:sz w:val="20"/>
          <w:szCs w:val="20"/>
        </w:rPr>
      </w:pPr>
    </w:p>
    <w:p w14:paraId="2D28233B" w14:textId="5C396CA8" w:rsidR="00611F2C" w:rsidRPr="00DD5846" w:rsidRDefault="00611F2C" w:rsidP="00EC489E">
      <w:pPr>
        <w:pStyle w:val="Default"/>
        <w:spacing w:before="120"/>
        <w:rPr>
          <w:rFonts w:ascii="Garamond" w:hAnsi="Garamond" w:cs="Arial"/>
          <w:sz w:val="20"/>
          <w:szCs w:val="20"/>
        </w:rPr>
        <w:sectPr w:rsidR="00611F2C" w:rsidRPr="00DD5846" w:rsidSect="003A65D2">
          <w:headerReference w:type="even" r:id="rId11"/>
          <w:headerReference w:type="default" r:id="rId12"/>
          <w:footerReference w:type="even" r:id="rId13"/>
          <w:footerReference w:type="default" r:id="rId14"/>
          <w:headerReference w:type="first" r:id="rId15"/>
          <w:pgSz w:w="11906" w:h="16838" w:code="9"/>
          <w:pgMar w:top="8647" w:right="1418" w:bottom="1134" w:left="1418" w:header="851" w:footer="454" w:gutter="0"/>
          <w:paperSrc w:first="259" w:other="259"/>
          <w:cols w:space="708"/>
          <w:titlePg/>
          <w:docGrid w:linePitch="360"/>
        </w:sectPr>
      </w:pPr>
    </w:p>
    <w:sdt>
      <w:sdtPr>
        <w:rPr>
          <w:rFonts w:ascii="Arial" w:eastAsia="Times New Roman" w:hAnsi="Arial" w:cs="Arial"/>
          <w:b w:val="0"/>
          <w:bCs w:val="0"/>
          <w:color w:val="auto"/>
          <w:sz w:val="20"/>
          <w:szCs w:val="20"/>
          <w:lang w:val="de-DE" w:eastAsia="de-DE"/>
        </w:rPr>
        <w:id w:val="1786393033"/>
        <w:docPartObj>
          <w:docPartGallery w:val="Table of Contents"/>
          <w:docPartUnique/>
        </w:docPartObj>
      </w:sdtPr>
      <w:sdtEndPr>
        <w:rPr>
          <w:rFonts w:ascii="Times New Roman" w:hAnsi="Times New Roman" w:cs="Times New Roman"/>
        </w:rPr>
      </w:sdtEndPr>
      <w:sdtContent>
        <w:p w14:paraId="77DC5D54" w14:textId="77777777" w:rsidR="003A65D2" w:rsidRPr="00BB6029" w:rsidRDefault="003A65D2" w:rsidP="00254B93">
          <w:pPr>
            <w:pStyle w:val="Inhaltsverzeichnisberschrift"/>
            <w:spacing w:before="120" w:after="0" w:line="240" w:lineRule="auto"/>
            <w:rPr>
              <w:rFonts w:ascii="Arial" w:hAnsi="Arial" w:cs="Arial"/>
              <w:sz w:val="20"/>
              <w:szCs w:val="20"/>
            </w:rPr>
          </w:pPr>
          <w:r w:rsidRPr="00254B93">
            <w:rPr>
              <w:rFonts w:ascii="Arial" w:hAnsi="Arial" w:cs="Arial"/>
              <w:sz w:val="20"/>
              <w:szCs w:val="20"/>
              <w:lang w:val="de-DE"/>
            </w:rPr>
            <w:t>Inhalt</w:t>
          </w:r>
        </w:p>
        <w:p w14:paraId="2F925051" w14:textId="15F0E2AD" w:rsidR="004067E0" w:rsidRDefault="00326E88">
          <w:pPr>
            <w:pStyle w:val="Verzeichnis1"/>
            <w:rPr>
              <w:rFonts w:asciiTheme="minorHAnsi" w:eastAsiaTheme="minorEastAsia" w:hAnsiTheme="minorHAnsi" w:cstheme="minorBidi"/>
              <w:b w:val="0"/>
              <w:bCs w:val="0"/>
              <w:sz w:val="22"/>
              <w:szCs w:val="22"/>
              <w:lang w:eastAsia="de-CH"/>
            </w:rPr>
          </w:pPr>
          <w:r w:rsidRPr="00DF10D9">
            <w:rPr>
              <w:rFonts w:ascii="Arial" w:hAnsi="Arial" w:cs="Arial"/>
              <w:sz w:val="20"/>
              <w:szCs w:val="20"/>
            </w:rPr>
            <w:fldChar w:fldCharType="begin"/>
          </w:r>
          <w:r w:rsidRPr="00DF10D9">
            <w:rPr>
              <w:rFonts w:ascii="Arial" w:hAnsi="Arial" w:cs="Arial"/>
              <w:sz w:val="20"/>
              <w:szCs w:val="20"/>
            </w:rPr>
            <w:instrText xml:space="preserve"> TOC \o "2-2" \h \z \t "Überschrift 1;1;Überschrift 3;3;FINMA Gliederung Ebene 1;1;FINMA Gliederung Ebene 2;2;FINMA Gliederung Ebene 3;3" </w:instrText>
          </w:r>
          <w:r w:rsidRPr="00DF10D9">
            <w:rPr>
              <w:rFonts w:ascii="Arial" w:hAnsi="Arial" w:cs="Arial"/>
              <w:sz w:val="20"/>
              <w:szCs w:val="20"/>
            </w:rPr>
            <w:fldChar w:fldCharType="separate"/>
          </w:r>
          <w:hyperlink w:anchor="_Toc122550356" w:history="1">
            <w:r w:rsidR="004067E0" w:rsidRPr="00FD7189">
              <w:rPr>
                <w:rStyle w:val="Hyperlink"/>
              </w:rPr>
              <w:t>1.</w:t>
            </w:r>
            <w:r w:rsidR="004067E0">
              <w:rPr>
                <w:rFonts w:asciiTheme="minorHAnsi" w:eastAsiaTheme="minorEastAsia" w:hAnsiTheme="minorHAnsi" w:cstheme="minorBidi"/>
                <w:b w:val="0"/>
                <w:bCs w:val="0"/>
                <w:sz w:val="22"/>
                <w:szCs w:val="22"/>
                <w:lang w:eastAsia="de-CH"/>
              </w:rPr>
              <w:tab/>
            </w:r>
            <w:r w:rsidR="004067E0" w:rsidRPr="00FD7189">
              <w:rPr>
                <w:rStyle w:val="Hyperlink"/>
              </w:rPr>
              <w:t>Rahmenbedingungen der Aufsichtsprüfung</w:t>
            </w:r>
            <w:r w:rsidR="004067E0">
              <w:rPr>
                <w:webHidden/>
              </w:rPr>
              <w:tab/>
            </w:r>
            <w:r w:rsidR="004067E0">
              <w:rPr>
                <w:webHidden/>
              </w:rPr>
              <w:fldChar w:fldCharType="begin"/>
            </w:r>
            <w:r w:rsidR="004067E0">
              <w:rPr>
                <w:webHidden/>
              </w:rPr>
              <w:instrText xml:space="preserve"> PAGEREF _Toc122550356 \h </w:instrText>
            </w:r>
            <w:r w:rsidR="004067E0">
              <w:rPr>
                <w:webHidden/>
              </w:rPr>
            </w:r>
            <w:r w:rsidR="004067E0">
              <w:rPr>
                <w:webHidden/>
              </w:rPr>
              <w:fldChar w:fldCharType="separate"/>
            </w:r>
            <w:r w:rsidR="004067E0">
              <w:rPr>
                <w:webHidden/>
              </w:rPr>
              <w:t>5</w:t>
            </w:r>
            <w:r w:rsidR="004067E0">
              <w:rPr>
                <w:webHidden/>
              </w:rPr>
              <w:fldChar w:fldCharType="end"/>
            </w:r>
          </w:hyperlink>
        </w:p>
        <w:p w14:paraId="1B200374" w14:textId="40ACC9BA" w:rsidR="004067E0" w:rsidRDefault="00114373">
          <w:pPr>
            <w:pStyle w:val="Verzeichnis1"/>
            <w:rPr>
              <w:rFonts w:asciiTheme="minorHAnsi" w:eastAsiaTheme="minorEastAsia" w:hAnsiTheme="minorHAnsi" w:cstheme="minorBidi"/>
              <w:b w:val="0"/>
              <w:bCs w:val="0"/>
              <w:sz w:val="22"/>
              <w:szCs w:val="22"/>
              <w:lang w:eastAsia="de-CH"/>
            </w:rPr>
          </w:pPr>
          <w:hyperlink w:anchor="_Toc122550357" w:history="1">
            <w:r w:rsidR="004067E0" w:rsidRPr="00FD7189">
              <w:rPr>
                <w:rStyle w:val="Hyperlink"/>
              </w:rPr>
              <w:t>2.</w:t>
            </w:r>
            <w:r w:rsidR="004067E0">
              <w:rPr>
                <w:rFonts w:asciiTheme="minorHAnsi" w:eastAsiaTheme="minorEastAsia" w:hAnsiTheme="minorHAnsi" w:cstheme="minorBidi"/>
                <w:b w:val="0"/>
                <w:bCs w:val="0"/>
                <w:sz w:val="22"/>
                <w:szCs w:val="22"/>
                <w:lang w:eastAsia="de-CH"/>
              </w:rPr>
              <w:tab/>
            </w:r>
            <w:r w:rsidR="004067E0" w:rsidRPr="00FD7189">
              <w:rPr>
                <w:rStyle w:val="Hyperlink"/>
              </w:rPr>
              <w:t>Zusammenfassung der Prüfresultate aus der Aufsichtsprüfung</w:t>
            </w:r>
            <w:r w:rsidR="004067E0">
              <w:rPr>
                <w:webHidden/>
              </w:rPr>
              <w:tab/>
            </w:r>
            <w:r w:rsidR="004067E0">
              <w:rPr>
                <w:webHidden/>
              </w:rPr>
              <w:fldChar w:fldCharType="begin"/>
            </w:r>
            <w:r w:rsidR="004067E0">
              <w:rPr>
                <w:webHidden/>
              </w:rPr>
              <w:instrText xml:space="preserve"> PAGEREF _Toc122550357 \h </w:instrText>
            </w:r>
            <w:r w:rsidR="004067E0">
              <w:rPr>
                <w:webHidden/>
              </w:rPr>
            </w:r>
            <w:r w:rsidR="004067E0">
              <w:rPr>
                <w:webHidden/>
              </w:rPr>
              <w:fldChar w:fldCharType="separate"/>
            </w:r>
            <w:r w:rsidR="004067E0">
              <w:rPr>
                <w:webHidden/>
              </w:rPr>
              <w:t>5</w:t>
            </w:r>
            <w:r w:rsidR="004067E0">
              <w:rPr>
                <w:webHidden/>
              </w:rPr>
              <w:fldChar w:fldCharType="end"/>
            </w:r>
          </w:hyperlink>
        </w:p>
        <w:p w14:paraId="36312C51" w14:textId="78074337" w:rsidR="004067E0" w:rsidRDefault="00114373">
          <w:pPr>
            <w:pStyle w:val="Verzeichnis2"/>
            <w:rPr>
              <w:rFonts w:asciiTheme="minorHAnsi" w:eastAsiaTheme="minorEastAsia" w:hAnsiTheme="minorHAnsi" w:cstheme="minorBidi"/>
              <w:noProof/>
              <w:sz w:val="22"/>
              <w:szCs w:val="22"/>
              <w:lang w:eastAsia="de-CH"/>
            </w:rPr>
          </w:pPr>
          <w:hyperlink w:anchor="_Toc122550358" w:history="1">
            <w:r w:rsidR="004067E0" w:rsidRPr="00FD7189">
              <w:rPr>
                <w:rStyle w:val="Hyperlink"/>
                <w:noProof/>
              </w:rPr>
              <w:t>2.1</w:t>
            </w:r>
            <w:r w:rsidR="004067E0">
              <w:rPr>
                <w:rFonts w:asciiTheme="minorHAnsi" w:eastAsiaTheme="minorEastAsia" w:hAnsiTheme="minorHAnsi" w:cstheme="minorBidi"/>
                <w:noProof/>
                <w:sz w:val="22"/>
                <w:szCs w:val="22"/>
                <w:lang w:eastAsia="de-CH"/>
              </w:rPr>
              <w:tab/>
            </w:r>
            <w:r w:rsidR="004067E0" w:rsidRPr="00FD7189">
              <w:rPr>
                <w:rStyle w:val="Hyperlink"/>
                <w:noProof/>
              </w:rPr>
              <w:t>Beanstandungen</w:t>
            </w:r>
            <w:r w:rsidR="004067E0">
              <w:rPr>
                <w:noProof/>
                <w:webHidden/>
              </w:rPr>
              <w:tab/>
            </w:r>
            <w:r w:rsidR="004067E0">
              <w:rPr>
                <w:noProof/>
                <w:webHidden/>
              </w:rPr>
              <w:fldChar w:fldCharType="begin"/>
            </w:r>
            <w:r w:rsidR="004067E0">
              <w:rPr>
                <w:noProof/>
                <w:webHidden/>
              </w:rPr>
              <w:instrText xml:space="preserve"> PAGEREF _Toc122550358 \h </w:instrText>
            </w:r>
            <w:r w:rsidR="004067E0">
              <w:rPr>
                <w:noProof/>
                <w:webHidden/>
              </w:rPr>
            </w:r>
            <w:r w:rsidR="004067E0">
              <w:rPr>
                <w:noProof/>
                <w:webHidden/>
              </w:rPr>
              <w:fldChar w:fldCharType="separate"/>
            </w:r>
            <w:r w:rsidR="004067E0">
              <w:rPr>
                <w:noProof/>
                <w:webHidden/>
              </w:rPr>
              <w:t>5</w:t>
            </w:r>
            <w:r w:rsidR="004067E0">
              <w:rPr>
                <w:noProof/>
                <w:webHidden/>
              </w:rPr>
              <w:fldChar w:fldCharType="end"/>
            </w:r>
          </w:hyperlink>
        </w:p>
        <w:p w14:paraId="177DFB97" w14:textId="75A88C99" w:rsidR="004067E0" w:rsidRDefault="00114373">
          <w:pPr>
            <w:pStyle w:val="Verzeichnis2"/>
            <w:rPr>
              <w:rFonts w:asciiTheme="minorHAnsi" w:eastAsiaTheme="minorEastAsia" w:hAnsiTheme="minorHAnsi" w:cstheme="minorBidi"/>
              <w:noProof/>
              <w:sz w:val="22"/>
              <w:szCs w:val="22"/>
              <w:lang w:eastAsia="de-CH"/>
            </w:rPr>
          </w:pPr>
          <w:hyperlink w:anchor="_Toc122550359" w:history="1">
            <w:r w:rsidR="004067E0" w:rsidRPr="00FD7189">
              <w:rPr>
                <w:rStyle w:val="Hyperlink"/>
                <w:noProof/>
              </w:rPr>
              <w:t>2.2</w:t>
            </w:r>
            <w:r w:rsidR="004067E0">
              <w:rPr>
                <w:rFonts w:asciiTheme="minorHAnsi" w:eastAsiaTheme="minorEastAsia" w:hAnsiTheme="minorHAnsi" w:cstheme="minorBidi"/>
                <w:noProof/>
                <w:sz w:val="22"/>
                <w:szCs w:val="22"/>
                <w:lang w:eastAsia="de-CH"/>
              </w:rPr>
              <w:tab/>
            </w:r>
            <w:r w:rsidR="004067E0" w:rsidRPr="00FD7189">
              <w:rPr>
                <w:rStyle w:val="Hyperlink"/>
                <w:noProof/>
              </w:rPr>
              <w:t>Empfehlungen</w:t>
            </w:r>
            <w:r w:rsidR="004067E0">
              <w:rPr>
                <w:noProof/>
                <w:webHidden/>
              </w:rPr>
              <w:tab/>
            </w:r>
            <w:r w:rsidR="004067E0">
              <w:rPr>
                <w:noProof/>
                <w:webHidden/>
              </w:rPr>
              <w:fldChar w:fldCharType="begin"/>
            </w:r>
            <w:r w:rsidR="004067E0">
              <w:rPr>
                <w:noProof/>
                <w:webHidden/>
              </w:rPr>
              <w:instrText xml:space="preserve"> PAGEREF _Toc122550359 \h </w:instrText>
            </w:r>
            <w:r w:rsidR="004067E0">
              <w:rPr>
                <w:noProof/>
                <w:webHidden/>
              </w:rPr>
            </w:r>
            <w:r w:rsidR="004067E0">
              <w:rPr>
                <w:noProof/>
                <w:webHidden/>
              </w:rPr>
              <w:fldChar w:fldCharType="separate"/>
            </w:r>
            <w:r w:rsidR="004067E0">
              <w:rPr>
                <w:noProof/>
                <w:webHidden/>
              </w:rPr>
              <w:t>5</w:t>
            </w:r>
            <w:r w:rsidR="004067E0">
              <w:rPr>
                <w:noProof/>
                <w:webHidden/>
              </w:rPr>
              <w:fldChar w:fldCharType="end"/>
            </w:r>
          </w:hyperlink>
        </w:p>
        <w:p w14:paraId="5729935D" w14:textId="7E14BFF1" w:rsidR="004067E0" w:rsidRDefault="00114373">
          <w:pPr>
            <w:pStyle w:val="Verzeichnis2"/>
            <w:rPr>
              <w:rFonts w:asciiTheme="minorHAnsi" w:eastAsiaTheme="minorEastAsia" w:hAnsiTheme="minorHAnsi" w:cstheme="minorBidi"/>
              <w:noProof/>
              <w:sz w:val="22"/>
              <w:szCs w:val="22"/>
              <w:lang w:eastAsia="de-CH"/>
            </w:rPr>
          </w:pPr>
          <w:hyperlink w:anchor="_Toc122550360" w:history="1">
            <w:r w:rsidR="004067E0" w:rsidRPr="00FD7189">
              <w:rPr>
                <w:rStyle w:val="Hyperlink"/>
                <w:noProof/>
              </w:rPr>
              <w:t>2.3</w:t>
            </w:r>
            <w:r w:rsidR="004067E0">
              <w:rPr>
                <w:rFonts w:asciiTheme="minorHAnsi" w:eastAsiaTheme="minorEastAsia" w:hAnsiTheme="minorHAnsi" w:cstheme="minorBidi"/>
                <w:noProof/>
                <w:sz w:val="22"/>
                <w:szCs w:val="22"/>
                <w:lang w:eastAsia="de-CH"/>
              </w:rPr>
              <w:tab/>
            </w:r>
            <w:r w:rsidR="004067E0" w:rsidRPr="00FD7189">
              <w:rPr>
                <w:rStyle w:val="Hyperlink"/>
                <w:noProof/>
              </w:rPr>
              <w:t>Beanstandungen des Vorjahres</w:t>
            </w:r>
            <w:r w:rsidR="004067E0">
              <w:rPr>
                <w:noProof/>
                <w:webHidden/>
              </w:rPr>
              <w:tab/>
            </w:r>
            <w:r w:rsidR="004067E0">
              <w:rPr>
                <w:noProof/>
                <w:webHidden/>
              </w:rPr>
              <w:fldChar w:fldCharType="begin"/>
            </w:r>
            <w:r w:rsidR="004067E0">
              <w:rPr>
                <w:noProof/>
                <w:webHidden/>
              </w:rPr>
              <w:instrText xml:space="preserve"> PAGEREF _Toc122550360 \h </w:instrText>
            </w:r>
            <w:r w:rsidR="004067E0">
              <w:rPr>
                <w:noProof/>
                <w:webHidden/>
              </w:rPr>
            </w:r>
            <w:r w:rsidR="004067E0">
              <w:rPr>
                <w:noProof/>
                <w:webHidden/>
              </w:rPr>
              <w:fldChar w:fldCharType="separate"/>
            </w:r>
            <w:r w:rsidR="004067E0">
              <w:rPr>
                <w:noProof/>
                <w:webHidden/>
              </w:rPr>
              <w:t>6</w:t>
            </w:r>
            <w:r w:rsidR="004067E0">
              <w:rPr>
                <w:noProof/>
                <w:webHidden/>
              </w:rPr>
              <w:fldChar w:fldCharType="end"/>
            </w:r>
          </w:hyperlink>
        </w:p>
        <w:p w14:paraId="710749DF" w14:textId="0D699217" w:rsidR="004067E0" w:rsidRDefault="00114373">
          <w:pPr>
            <w:pStyle w:val="Verzeichnis2"/>
            <w:rPr>
              <w:rFonts w:asciiTheme="minorHAnsi" w:eastAsiaTheme="minorEastAsia" w:hAnsiTheme="minorHAnsi" w:cstheme="minorBidi"/>
              <w:noProof/>
              <w:sz w:val="22"/>
              <w:szCs w:val="22"/>
              <w:lang w:eastAsia="de-CH"/>
            </w:rPr>
          </w:pPr>
          <w:hyperlink w:anchor="_Toc122550361" w:history="1">
            <w:r w:rsidR="004067E0" w:rsidRPr="00FD7189">
              <w:rPr>
                <w:rStyle w:val="Hyperlink"/>
                <w:noProof/>
              </w:rPr>
              <w:t>2.4</w:t>
            </w:r>
            <w:r w:rsidR="004067E0">
              <w:rPr>
                <w:rFonts w:asciiTheme="minorHAnsi" w:eastAsiaTheme="minorEastAsia" w:hAnsiTheme="minorHAnsi" w:cstheme="minorBidi"/>
                <w:noProof/>
                <w:sz w:val="22"/>
                <w:szCs w:val="22"/>
                <w:lang w:eastAsia="de-CH"/>
              </w:rPr>
              <w:tab/>
            </w:r>
            <w:r w:rsidR="004067E0" w:rsidRPr="00FD7189">
              <w:rPr>
                <w:rStyle w:val="Hyperlink"/>
                <w:noProof/>
              </w:rPr>
              <w:t>Empfehlungen des Vorjahres</w:t>
            </w:r>
            <w:r w:rsidR="004067E0">
              <w:rPr>
                <w:noProof/>
                <w:webHidden/>
              </w:rPr>
              <w:tab/>
            </w:r>
            <w:r w:rsidR="004067E0">
              <w:rPr>
                <w:noProof/>
                <w:webHidden/>
              </w:rPr>
              <w:fldChar w:fldCharType="begin"/>
            </w:r>
            <w:r w:rsidR="004067E0">
              <w:rPr>
                <w:noProof/>
                <w:webHidden/>
              </w:rPr>
              <w:instrText xml:space="preserve"> PAGEREF _Toc122550361 \h </w:instrText>
            </w:r>
            <w:r w:rsidR="004067E0">
              <w:rPr>
                <w:noProof/>
                <w:webHidden/>
              </w:rPr>
            </w:r>
            <w:r w:rsidR="004067E0">
              <w:rPr>
                <w:noProof/>
                <w:webHidden/>
              </w:rPr>
              <w:fldChar w:fldCharType="separate"/>
            </w:r>
            <w:r w:rsidR="004067E0">
              <w:rPr>
                <w:noProof/>
                <w:webHidden/>
              </w:rPr>
              <w:t>6</w:t>
            </w:r>
            <w:r w:rsidR="004067E0">
              <w:rPr>
                <w:noProof/>
                <w:webHidden/>
              </w:rPr>
              <w:fldChar w:fldCharType="end"/>
            </w:r>
          </w:hyperlink>
        </w:p>
        <w:p w14:paraId="3FA9F037" w14:textId="4F1BB5FF" w:rsidR="004067E0" w:rsidRDefault="00114373">
          <w:pPr>
            <w:pStyle w:val="Verzeichnis2"/>
            <w:rPr>
              <w:rFonts w:asciiTheme="minorHAnsi" w:eastAsiaTheme="minorEastAsia" w:hAnsiTheme="minorHAnsi" w:cstheme="minorBidi"/>
              <w:noProof/>
              <w:sz w:val="22"/>
              <w:szCs w:val="22"/>
              <w:lang w:eastAsia="de-CH"/>
            </w:rPr>
          </w:pPr>
          <w:hyperlink w:anchor="_Toc122550362" w:history="1">
            <w:r w:rsidR="004067E0" w:rsidRPr="00FD7189">
              <w:rPr>
                <w:rStyle w:val="Hyperlink"/>
                <w:noProof/>
              </w:rPr>
              <w:t>2.5</w:t>
            </w:r>
            <w:r w:rsidR="004067E0">
              <w:rPr>
                <w:rFonts w:asciiTheme="minorHAnsi" w:eastAsiaTheme="minorEastAsia" w:hAnsiTheme="minorHAnsi" w:cstheme="minorBidi"/>
                <w:noProof/>
                <w:sz w:val="22"/>
                <w:szCs w:val="22"/>
                <w:lang w:eastAsia="de-CH"/>
              </w:rPr>
              <w:tab/>
            </w:r>
            <w:r w:rsidR="004067E0" w:rsidRPr="00FD7189">
              <w:rPr>
                <w:rStyle w:val="Hyperlink"/>
                <w:noProof/>
              </w:rPr>
              <w:t>Bestätigung zu aufsichtsrechtlichen Vorgaben der FMA</w:t>
            </w:r>
            <w:r w:rsidR="004067E0">
              <w:rPr>
                <w:noProof/>
                <w:webHidden/>
              </w:rPr>
              <w:tab/>
            </w:r>
            <w:r w:rsidR="004067E0">
              <w:rPr>
                <w:noProof/>
                <w:webHidden/>
              </w:rPr>
              <w:fldChar w:fldCharType="begin"/>
            </w:r>
            <w:r w:rsidR="004067E0">
              <w:rPr>
                <w:noProof/>
                <w:webHidden/>
              </w:rPr>
              <w:instrText xml:space="preserve"> PAGEREF _Toc122550362 \h </w:instrText>
            </w:r>
            <w:r w:rsidR="004067E0">
              <w:rPr>
                <w:noProof/>
                <w:webHidden/>
              </w:rPr>
            </w:r>
            <w:r w:rsidR="004067E0">
              <w:rPr>
                <w:noProof/>
                <w:webHidden/>
              </w:rPr>
              <w:fldChar w:fldCharType="separate"/>
            </w:r>
            <w:r w:rsidR="004067E0">
              <w:rPr>
                <w:noProof/>
                <w:webHidden/>
              </w:rPr>
              <w:t>6</w:t>
            </w:r>
            <w:r w:rsidR="004067E0">
              <w:rPr>
                <w:noProof/>
                <w:webHidden/>
              </w:rPr>
              <w:fldChar w:fldCharType="end"/>
            </w:r>
          </w:hyperlink>
        </w:p>
        <w:p w14:paraId="75713FB9" w14:textId="02C1EFB7" w:rsidR="004067E0" w:rsidRDefault="00114373">
          <w:pPr>
            <w:pStyle w:val="Verzeichnis2"/>
            <w:rPr>
              <w:rFonts w:asciiTheme="minorHAnsi" w:eastAsiaTheme="minorEastAsia" w:hAnsiTheme="minorHAnsi" w:cstheme="minorBidi"/>
              <w:noProof/>
              <w:sz w:val="22"/>
              <w:szCs w:val="22"/>
              <w:lang w:eastAsia="de-CH"/>
            </w:rPr>
          </w:pPr>
          <w:hyperlink w:anchor="_Toc122550363" w:history="1">
            <w:r w:rsidR="004067E0" w:rsidRPr="00FD7189">
              <w:rPr>
                <w:rStyle w:val="Hyperlink"/>
                <w:noProof/>
              </w:rPr>
              <w:t>2.6</w:t>
            </w:r>
            <w:r w:rsidR="004067E0">
              <w:rPr>
                <w:rFonts w:asciiTheme="minorHAnsi" w:eastAsiaTheme="minorEastAsia" w:hAnsiTheme="minorHAnsi" w:cstheme="minorBidi"/>
                <w:noProof/>
                <w:sz w:val="22"/>
                <w:szCs w:val="22"/>
                <w:lang w:eastAsia="de-CH"/>
              </w:rPr>
              <w:tab/>
            </w:r>
            <w:r w:rsidR="004067E0" w:rsidRPr="00FD7189">
              <w:rPr>
                <w:rStyle w:val="Hyperlink"/>
                <w:noProof/>
              </w:rPr>
              <w:t>Wesentliche Feststellungen der Interne Revision</w:t>
            </w:r>
            <w:r w:rsidR="004067E0">
              <w:rPr>
                <w:noProof/>
                <w:webHidden/>
              </w:rPr>
              <w:tab/>
            </w:r>
            <w:r w:rsidR="004067E0">
              <w:rPr>
                <w:noProof/>
                <w:webHidden/>
              </w:rPr>
              <w:fldChar w:fldCharType="begin"/>
            </w:r>
            <w:r w:rsidR="004067E0">
              <w:rPr>
                <w:noProof/>
                <w:webHidden/>
              </w:rPr>
              <w:instrText xml:space="preserve"> PAGEREF _Toc122550363 \h </w:instrText>
            </w:r>
            <w:r w:rsidR="004067E0">
              <w:rPr>
                <w:noProof/>
                <w:webHidden/>
              </w:rPr>
            </w:r>
            <w:r w:rsidR="004067E0">
              <w:rPr>
                <w:noProof/>
                <w:webHidden/>
              </w:rPr>
              <w:fldChar w:fldCharType="separate"/>
            </w:r>
            <w:r w:rsidR="004067E0">
              <w:rPr>
                <w:noProof/>
                <w:webHidden/>
              </w:rPr>
              <w:t>6</w:t>
            </w:r>
            <w:r w:rsidR="004067E0">
              <w:rPr>
                <w:noProof/>
                <w:webHidden/>
              </w:rPr>
              <w:fldChar w:fldCharType="end"/>
            </w:r>
          </w:hyperlink>
        </w:p>
        <w:p w14:paraId="14A6A2EE" w14:textId="6A6D034E" w:rsidR="004067E0" w:rsidRDefault="00114373">
          <w:pPr>
            <w:pStyle w:val="Verzeichnis2"/>
            <w:rPr>
              <w:rFonts w:asciiTheme="minorHAnsi" w:eastAsiaTheme="minorEastAsia" w:hAnsiTheme="minorHAnsi" w:cstheme="minorBidi"/>
              <w:noProof/>
              <w:sz w:val="22"/>
              <w:szCs w:val="22"/>
              <w:lang w:eastAsia="de-CH"/>
            </w:rPr>
          </w:pPr>
          <w:hyperlink w:anchor="_Toc122550364" w:history="1">
            <w:r w:rsidR="004067E0" w:rsidRPr="00FD7189">
              <w:rPr>
                <w:rStyle w:val="Hyperlink"/>
                <w:noProof/>
              </w:rPr>
              <w:t>2.7</w:t>
            </w:r>
            <w:r w:rsidR="004067E0">
              <w:rPr>
                <w:rFonts w:asciiTheme="minorHAnsi" w:eastAsiaTheme="minorEastAsia" w:hAnsiTheme="minorHAnsi" w:cstheme="minorBidi"/>
                <w:noProof/>
                <w:sz w:val="22"/>
                <w:szCs w:val="22"/>
                <w:lang w:eastAsia="de-CH"/>
              </w:rPr>
              <w:tab/>
            </w:r>
            <w:r w:rsidR="004067E0" w:rsidRPr="00FD7189">
              <w:rPr>
                <w:rStyle w:val="Hyperlink"/>
                <w:noProof/>
              </w:rPr>
              <w:t>Wesentliche Feststellungen durch Dritte</w:t>
            </w:r>
            <w:r w:rsidR="004067E0">
              <w:rPr>
                <w:noProof/>
                <w:webHidden/>
              </w:rPr>
              <w:tab/>
            </w:r>
            <w:r w:rsidR="004067E0">
              <w:rPr>
                <w:noProof/>
                <w:webHidden/>
              </w:rPr>
              <w:fldChar w:fldCharType="begin"/>
            </w:r>
            <w:r w:rsidR="004067E0">
              <w:rPr>
                <w:noProof/>
                <w:webHidden/>
              </w:rPr>
              <w:instrText xml:space="preserve"> PAGEREF _Toc122550364 \h </w:instrText>
            </w:r>
            <w:r w:rsidR="004067E0">
              <w:rPr>
                <w:noProof/>
                <w:webHidden/>
              </w:rPr>
            </w:r>
            <w:r w:rsidR="004067E0">
              <w:rPr>
                <w:noProof/>
                <w:webHidden/>
              </w:rPr>
              <w:fldChar w:fldCharType="separate"/>
            </w:r>
            <w:r w:rsidR="004067E0">
              <w:rPr>
                <w:noProof/>
                <w:webHidden/>
              </w:rPr>
              <w:t>6</w:t>
            </w:r>
            <w:r w:rsidR="004067E0">
              <w:rPr>
                <w:noProof/>
                <w:webHidden/>
              </w:rPr>
              <w:fldChar w:fldCharType="end"/>
            </w:r>
          </w:hyperlink>
        </w:p>
        <w:p w14:paraId="57C54EB7" w14:textId="0626395D" w:rsidR="004067E0" w:rsidRDefault="00114373">
          <w:pPr>
            <w:pStyle w:val="Verzeichnis1"/>
            <w:rPr>
              <w:rFonts w:asciiTheme="minorHAnsi" w:eastAsiaTheme="minorEastAsia" w:hAnsiTheme="minorHAnsi" w:cstheme="minorBidi"/>
              <w:b w:val="0"/>
              <w:bCs w:val="0"/>
              <w:sz w:val="22"/>
              <w:szCs w:val="22"/>
              <w:lang w:eastAsia="de-CH"/>
            </w:rPr>
          </w:pPr>
          <w:hyperlink w:anchor="_Toc122550365" w:history="1">
            <w:r w:rsidR="004067E0" w:rsidRPr="00FD7189">
              <w:rPr>
                <w:rStyle w:val="Hyperlink"/>
              </w:rPr>
              <w:t>3.</w:t>
            </w:r>
            <w:r w:rsidR="004067E0">
              <w:rPr>
                <w:rFonts w:asciiTheme="minorHAnsi" w:eastAsiaTheme="minorEastAsia" w:hAnsiTheme="minorHAnsi" w:cstheme="minorBidi"/>
                <w:b w:val="0"/>
                <w:bCs w:val="0"/>
                <w:sz w:val="22"/>
                <w:szCs w:val="22"/>
                <w:lang w:eastAsia="de-CH"/>
              </w:rPr>
              <w:tab/>
            </w:r>
            <w:r w:rsidR="004067E0" w:rsidRPr="00FD7189">
              <w:rPr>
                <w:rStyle w:val="Hyperlink"/>
              </w:rPr>
              <w:t>Wichtige Informationen zu der geprüften Verwahrstelle / Darstellung bedeutender Änderungen</w:t>
            </w:r>
            <w:r w:rsidR="004067E0">
              <w:rPr>
                <w:webHidden/>
              </w:rPr>
              <w:tab/>
            </w:r>
            <w:r w:rsidR="004067E0">
              <w:rPr>
                <w:webHidden/>
              </w:rPr>
              <w:fldChar w:fldCharType="begin"/>
            </w:r>
            <w:r w:rsidR="004067E0">
              <w:rPr>
                <w:webHidden/>
              </w:rPr>
              <w:instrText xml:space="preserve"> PAGEREF _Toc122550365 \h </w:instrText>
            </w:r>
            <w:r w:rsidR="004067E0">
              <w:rPr>
                <w:webHidden/>
              </w:rPr>
            </w:r>
            <w:r w:rsidR="004067E0">
              <w:rPr>
                <w:webHidden/>
              </w:rPr>
              <w:fldChar w:fldCharType="separate"/>
            </w:r>
            <w:r w:rsidR="004067E0">
              <w:rPr>
                <w:webHidden/>
              </w:rPr>
              <w:t>6</w:t>
            </w:r>
            <w:r w:rsidR="004067E0">
              <w:rPr>
                <w:webHidden/>
              </w:rPr>
              <w:fldChar w:fldCharType="end"/>
            </w:r>
          </w:hyperlink>
        </w:p>
        <w:p w14:paraId="47699C8B" w14:textId="72E9BCD3" w:rsidR="004067E0" w:rsidRDefault="00114373">
          <w:pPr>
            <w:pStyle w:val="Verzeichnis2"/>
            <w:rPr>
              <w:rFonts w:asciiTheme="minorHAnsi" w:eastAsiaTheme="minorEastAsia" w:hAnsiTheme="minorHAnsi" w:cstheme="minorBidi"/>
              <w:noProof/>
              <w:sz w:val="22"/>
              <w:szCs w:val="22"/>
              <w:lang w:eastAsia="de-CH"/>
            </w:rPr>
          </w:pPr>
          <w:hyperlink w:anchor="_Toc122550366" w:history="1">
            <w:r w:rsidR="004067E0" w:rsidRPr="00FD7189">
              <w:rPr>
                <w:rStyle w:val="Hyperlink"/>
                <w:noProof/>
              </w:rPr>
              <w:t>3.1</w:t>
            </w:r>
            <w:r w:rsidR="004067E0">
              <w:rPr>
                <w:rFonts w:asciiTheme="minorHAnsi" w:eastAsiaTheme="minorEastAsia" w:hAnsiTheme="minorHAnsi" w:cstheme="minorBidi"/>
                <w:noProof/>
                <w:sz w:val="22"/>
                <w:szCs w:val="22"/>
                <w:lang w:eastAsia="de-CH"/>
              </w:rPr>
              <w:tab/>
            </w:r>
            <w:r w:rsidR="004067E0" w:rsidRPr="00FD7189">
              <w:rPr>
                <w:rStyle w:val="Hyperlink"/>
                <w:noProof/>
              </w:rPr>
              <w:t>Betriebs- und Aufbauorganisation</w:t>
            </w:r>
            <w:r w:rsidR="004067E0">
              <w:rPr>
                <w:noProof/>
                <w:webHidden/>
              </w:rPr>
              <w:tab/>
            </w:r>
            <w:r w:rsidR="004067E0">
              <w:rPr>
                <w:noProof/>
                <w:webHidden/>
              </w:rPr>
              <w:fldChar w:fldCharType="begin"/>
            </w:r>
            <w:r w:rsidR="004067E0">
              <w:rPr>
                <w:noProof/>
                <w:webHidden/>
              </w:rPr>
              <w:instrText xml:space="preserve"> PAGEREF _Toc122550366 \h </w:instrText>
            </w:r>
            <w:r w:rsidR="004067E0">
              <w:rPr>
                <w:noProof/>
                <w:webHidden/>
              </w:rPr>
            </w:r>
            <w:r w:rsidR="004067E0">
              <w:rPr>
                <w:noProof/>
                <w:webHidden/>
              </w:rPr>
              <w:fldChar w:fldCharType="separate"/>
            </w:r>
            <w:r w:rsidR="004067E0">
              <w:rPr>
                <w:noProof/>
                <w:webHidden/>
              </w:rPr>
              <w:t>6</w:t>
            </w:r>
            <w:r w:rsidR="004067E0">
              <w:rPr>
                <w:noProof/>
                <w:webHidden/>
              </w:rPr>
              <w:fldChar w:fldCharType="end"/>
            </w:r>
          </w:hyperlink>
        </w:p>
        <w:p w14:paraId="39A76713" w14:textId="326326F0" w:rsidR="004067E0" w:rsidRDefault="00114373">
          <w:pPr>
            <w:pStyle w:val="Verzeichnis2"/>
            <w:rPr>
              <w:rFonts w:asciiTheme="minorHAnsi" w:eastAsiaTheme="minorEastAsia" w:hAnsiTheme="minorHAnsi" w:cstheme="minorBidi"/>
              <w:noProof/>
              <w:sz w:val="22"/>
              <w:szCs w:val="22"/>
              <w:lang w:eastAsia="de-CH"/>
            </w:rPr>
          </w:pPr>
          <w:hyperlink w:anchor="_Toc122550367" w:history="1">
            <w:r w:rsidR="004067E0" w:rsidRPr="00FD7189">
              <w:rPr>
                <w:rStyle w:val="Hyperlink"/>
                <w:noProof/>
              </w:rPr>
              <w:t>3.2</w:t>
            </w:r>
            <w:r w:rsidR="004067E0">
              <w:rPr>
                <w:rFonts w:asciiTheme="minorHAnsi" w:eastAsiaTheme="minorEastAsia" w:hAnsiTheme="minorHAnsi" w:cstheme="minorBidi"/>
                <w:noProof/>
                <w:sz w:val="22"/>
                <w:szCs w:val="22"/>
                <w:lang w:eastAsia="de-CH"/>
              </w:rPr>
              <w:tab/>
            </w:r>
            <w:r w:rsidR="004067E0" w:rsidRPr="00FD7189">
              <w:rPr>
                <w:rStyle w:val="Hyperlink"/>
                <w:noProof/>
              </w:rPr>
              <w:t>Wesentliche Änderungen bei der beaufsichtigten Verwahrstelle</w:t>
            </w:r>
            <w:r w:rsidR="004067E0">
              <w:rPr>
                <w:noProof/>
                <w:webHidden/>
              </w:rPr>
              <w:tab/>
            </w:r>
            <w:r w:rsidR="004067E0">
              <w:rPr>
                <w:noProof/>
                <w:webHidden/>
              </w:rPr>
              <w:fldChar w:fldCharType="begin"/>
            </w:r>
            <w:r w:rsidR="004067E0">
              <w:rPr>
                <w:noProof/>
                <w:webHidden/>
              </w:rPr>
              <w:instrText xml:space="preserve"> PAGEREF _Toc122550367 \h </w:instrText>
            </w:r>
            <w:r w:rsidR="004067E0">
              <w:rPr>
                <w:noProof/>
                <w:webHidden/>
              </w:rPr>
            </w:r>
            <w:r w:rsidR="004067E0">
              <w:rPr>
                <w:noProof/>
                <w:webHidden/>
              </w:rPr>
              <w:fldChar w:fldCharType="separate"/>
            </w:r>
            <w:r w:rsidR="004067E0">
              <w:rPr>
                <w:noProof/>
                <w:webHidden/>
              </w:rPr>
              <w:t>7</w:t>
            </w:r>
            <w:r w:rsidR="004067E0">
              <w:rPr>
                <w:noProof/>
                <w:webHidden/>
              </w:rPr>
              <w:fldChar w:fldCharType="end"/>
            </w:r>
          </w:hyperlink>
        </w:p>
        <w:p w14:paraId="662A10ED" w14:textId="051AE476" w:rsidR="004067E0" w:rsidRDefault="00114373">
          <w:pPr>
            <w:pStyle w:val="Verzeichnis1"/>
            <w:rPr>
              <w:rFonts w:asciiTheme="minorHAnsi" w:eastAsiaTheme="minorEastAsia" w:hAnsiTheme="minorHAnsi" w:cstheme="minorBidi"/>
              <w:b w:val="0"/>
              <w:bCs w:val="0"/>
              <w:sz w:val="22"/>
              <w:szCs w:val="22"/>
              <w:lang w:eastAsia="de-CH"/>
            </w:rPr>
          </w:pPr>
          <w:hyperlink w:anchor="_Toc122550368" w:history="1">
            <w:r w:rsidR="004067E0" w:rsidRPr="00FD7189">
              <w:rPr>
                <w:rStyle w:val="Hyperlink"/>
              </w:rPr>
              <w:t>4.</w:t>
            </w:r>
            <w:r w:rsidR="004067E0">
              <w:rPr>
                <w:rFonts w:asciiTheme="minorHAnsi" w:eastAsiaTheme="minorEastAsia" w:hAnsiTheme="minorHAnsi" w:cstheme="minorBidi"/>
                <w:b w:val="0"/>
                <w:bCs w:val="0"/>
                <w:sz w:val="22"/>
                <w:szCs w:val="22"/>
                <w:lang w:eastAsia="de-CH"/>
              </w:rPr>
              <w:tab/>
            </w:r>
            <w:r w:rsidR="004067E0" w:rsidRPr="00FD7189">
              <w:rPr>
                <w:rStyle w:val="Hyperlink"/>
              </w:rPr>
              <w:t>Prüfresultate</w:t>
            </w:r>
            <w:r w:rsidR="004067E0">
              <w:rPr>
                <w:webHidden/>
              </w:rPr>
              <w:tab/>
            </w:r>
            <w:r w:rsidR="004067E0">
              <w:rPr>
                <w:webHidden/>
              </w:rPr>
              <w:fldChar w:fldCharType="begin"/>
            </w:r>
            <w:r w:rsidR="004067E0">
              <w:rPr>
                <w:webHidden/>
              </w:rPr>
              <w:instrText xml:space="preserve"> PAGEREF _Toc122550368 \h </w:instrText>
            </w:r>
            <w:r w:rsidR="004067E0">
              <w:rPr>
                <w:webHidden/>
              </w:rPr>
            </w:r>
            <w:r w:rsidR="004067E0">
              <w:rPr>
                <w:webHidden/>
              </w:rPr>
              <w:fldChar w:fldCharType="separate"/>
            </w:r>
            <w:r w:rsidR="004067E0">
              <w:rPr>
                <w:webHidden/>
              </w:rPr>
              <w:t>7</w:t>
            </w:r>
            <w:r w:rsidR="004067E0">
              <w:rPr>
                <w:webHidden/>
              </w:rPr>
              <w:fldChar w:fldCharType="end"/>
            </w:r>
          </w:hyperlink>
        </w:p>
        <w:p w14:paraId="76D849CF" w14:textId="2BE420FD" w:rsidR="004067E0" w:rsidRDefault="00114373">
          <w:pPr>
            <w:pStyle w:val="Verzeichnis2"/>
            <w:rPr>
              <w:rFonts w:asciiTheme="minorHAnsi" w:eastAsiaTheme="minorEastAsia" w:hAnsiTheme="minorHAnsi" w:cstheme="minorBidi"/>
              <w:noProof/>
              <w:sz w:val="22"/>
              <w:szCs w:val="22"/>
              <w:lang w:eastAsia="de-CH"/>
            </w:rPr>
          </w:pPr>
          <w:hyperlink w:anchor="_Toc122550369" w:history="1">
            <w:r w:rsidR="004067E0" w:rsidRPr="00FD7189">
              <w:rPr>
                <w:rStyle w:val="Hyperlink"/>
                <w:noProof/>
              </w:rPr>
              <w:t>4.1</w:t>
            </w:r>
            <w:r w:rsidR="004067E0">
              <w:rPr>
                <w:rFonts w:asciiTheme="minorHAnsi" w:eastAsiaTheme="minorEastAsia" w:hAnsiTheme="minorHAnsi" w:cstheme="minorBidi"/>
                <w:noProof/>
                <w:sz w:val="22"/>
                <w:szCs w:val="22"/>
                <w:lang w:eastAsia="de-CH"/>
              </w:rPr>
              <w:tab/>
            </w:r>
            <w:r w:rsidR="004067E0" w:rsidRPr="00FD7189">
              <w:rPr>
                <w:rStyle w:val="Hyperlink"/>
                <w:noProof/>
              </w:rPr>
              <w:t>Governance</w:t>
            </w:r>
            <w:r w:rsidR="004067E0">
              <w:rPr>
                <w:noProof/>
                <w:webHidden/>
              </w:rPr>
              <w:tab/>
            </w:r>
            <w:r w:rsidR="004067E0">
              <w:rPr>
                <w:noProof/>
                <w:webHidden/>
              </w:rPr>
              <w:fldChar w:fldCharType="begin"/>
            </w:r>
            <w:r w:rsidR="004067E0">
              <w:rPr>
                <w:noProof/>
                <w:webHidden/>
              </w:rPr>
              <w:instrText xml:space="preserve"> PAGEREF _Toc122550369 \h </w:instrText>
            </w:r>
            <w:r w:rsidR="004067E0">
              <w:rPr>
                <w:noProof/>
                <w:webHidden/>
              </w:rPr>
            </w:r>
            <w:r w:rsidR="004067E0">
              <w:rPr>
                <w:noProof/>
                <w:webHidden/>
              </w:rPr>
              <w:fldChar w:fldCharType="separate"/>
            </w:r>
            <w:r w:rsidR="004067E0">
              <w:rPr>
                <w:noProof/>
                <w:webHidden/>
              </w:rPr>
              <w:t>9</w:t>
            </w:r>
            <w:r w:rsidR="004067E0">
              <w:rPr>
                <w:noProof/>
                <w:webHidden/>
              </w:rPr>
              <w:fldChar w:fldCharType="end"/>
            </w:r>
          </w:hyperlink>
        </w:p>
        <w:p w14:paraId="629471C0" w14:textId="47DF4282" w:rsidR="004067E0" w:rsidRDefault="00114373">
          <w:pPr>
            <w:pStyle w:val="Verzeichnis3"/>
            <w:tabs>
              <w:tab w:val="left" w:pos="1440"/>
            </w:tabs>
            <w:rPr>
              <w:rFonts w:asciiTheme="minorHAnsi" w:eastAsiaTheme="minorEastAsia" w:hAnsiTheme="minorHAnsi" w:cstheme="minorBidi"/>
              <w:noProof/>
              <w:sz w:val="22"/>
              <w:szCs w:val="22"/>
              <w:lang w:eastAsia="de-CH"/>
            </w:rPr>
          </w:pPr>
          <w:hyperlink w:anchor="_Toc122550370" w:history="1">
            <w:r w:rsidR="004067E0" w:rsidRPr="00FD7189">
              <w:rPr>
                <w:rStyle w:val="Hyperlink"/>
                <w:noProof/>
                <w:lang w:val="x-none" w:eastAsia="x-none" w:bidi="x-none"/>
              </w:rPr>
              <w:t>4.1.1</w:t>
            </w:r>
            <w:r w:rsidR="004067E0">
              <w:rPr>
                <w:rFonts w:asciiTheme="minorHAnsi" w:eastAsiaTheme="minorEastAsia" w:hAnsiTheme="minorHAnsi" w:cstheme="minorBidi"/>
                <w:noProof/>
                <w:sz w:val="22"/>
                <w:szCs w:val="22"/>
                <w:lang w:eastAsia="de-CH"/>
              </w:rPr>
              <w:tab/>
            </w:r>
            <w:r w:rsidR="004067E0" w:rsidRPr="00FD7189">
              <w:rPr>
                <w:rStyle w:val="Hyperlink"/>
                <w:noProof/>
              </w:rPr>
              <w:t>Geschäftsleitung der Verwahrstelle (GOV-1)*</w:t>
            </w:r>
            <w:r w:rsidR="004067E0">
              <w:rPr>
                <w:noProof/>
                <w:webHidden/>
              </w:rPr>
              <w:tab/>
            </w:r>
            <w:r w:rsidR="004067E0">
              <w:rPr>
                <w:noProof/>
                <w:webHidden/>
              </w:rPr>
              <w:fldChar w:fldCharType="begin"/>
            </w:r>
            <w:r w:rsidR="004067E0">
              <w:rPr>
                <w:noProof/>
                <w:webHidden/>
              </w:rPr>
              <w:instrText xml:space="preserve"> PAGEREF _Toc122550370 \h </w:instrText>
            </w:r>
            <w:r w:rsidR="004067E0">
              <w:rPr>
                <w:noProof/>
                <w:webHidden/>
              </w:rPr>
            </w:r>
            <w:r w:rsidR="004067E0">
              <w:rPr>
                <w:noProof/>
                <w:webHidden/>
              </w:rPr>
              <w:fldChar w:fldCharType="separate"/>
            </w:r>
            <w:r w:rsidR="004067E0">
              <w:rPr>
                <w:noProof/>
                <w:webHidden/>
              </w:rPr>
              <w:t>9</w:t>
            </w:r>
            <w:r w:rsidR="004067E0">
              <w:rPr>
                <w:noProof/>
                <w:webHidden/>
              </w:rPr>
              <w:fldChar w:fldCharType="end"/>
            </w:r>
          </w:hyperlink>
        </w:p>
        <w:p w14:paraId="73DCADC9" w14:textId="33175DD2" w:rsidR="004067E0" w:rsidRDefault="00114373">
          <w:pPr>
            <w:pStyle w:val="Verzeichnis3"/>
            <w:tabs>
              <w:tab w:val="left" w:pos="1440"/>
            </w:tabs>
            <w:rPr>
              <w:rFonts w:asciiTheme="minorHAnsi" w:eastAsiaTheme="minorEastAsia" w:hAnsiTheme="minorHAnsi" w:cstheme="minorBidi"/>
              <w:noProof/>
              <w:sz w:val="22"/>
              <w:szCs w:val="22"/>
              <w:lang w:eastAsia="de-CH"/>
            </w:rPr>
          </w:pPr>
          <w:hyperlink w:anchor="_Toc122550371" w:history="1">
            <w:r w:rsidR="004067E0" w:rsidRPr="00FD7189">
              <w:rPr>
                <w:rStyle w:val="Hyperlink"/>
                <w:noProof/>
                <w:lang w:val="x-none" w:eastAsia="x-none" w:bidi="x-none"/>
              </w:rPr>
              <w:t>4.1.2</w:t>
            </w:r>
            <w:r w:rsidR="004067E0">
              <w:rPr>
                <w:rFonts w:asciiTheme="minorHAnsi" w:eastAsiaTheme="minorEastAsia" w:hAnsiTheme="minorHAnsi" w:cstheme="minorBidi"/>
                <w:noProof/>
                <w:sz w:val="22"/>
                <w:szCs w:val="22"/>
                <w:lang w:eastAsia="de-CH"/>
              </w:rPr>
              <w:tab/>
            </w:r>
            <w:r w:rsidR="004067E0" w:rsidRPr="00FD7189">
              <w:rPr>
                <w:rStyle w:val="Hyperlink"/>
                <w:noProof/>
              </w:rPr>
              <w:t>Unabhängigkeit der Verwahrstellenfunktion und Interessenskonflikte (GOV-2)</w:t>
            </w:r>
            <w:r w:rsidR="004067E0">
              <w:rPr>
                <w:noProof/>
                <w:webHidden/>
              </w:rPr>
              <w:tab/>
            </w:r>
            <w:r w:rsidR="004067E0">
              <w:rPr>
                <w:noProof/>
                <w:webHidden/>
              </w:rPr>
              <w:fldChar w:fldCharType="begin"/>
            </w:r>
            <w:r w:rsidR="004067E0">
              <w:rPr>
                <w:noProof/>
                <w:webHidden/>
              </w:rPr>
              <w:instrText xml:space="preserve"> PAGEREF _Toc122550371 \h </w:instrText>
            </w:r>
            <w:r w:rsidR="004067E0">
              <w:rPr>
                <w:noProof/>
                <w:webHidden/>
              </w:rPr>
            </w:r>
            <w:r w:rsidR="004067E0">
              <w:rPr>
                <w:noProof/>
                <w:webHidden/>
              </w:rPr>
              <w:fldChar w:fldCharType="separate"/>
            </w:r>
            <w:r w:rsidR="004067E0">
              <w:rPr>
                <w:noProof/>
                <w:webHidden/>
              </w:rPr>
              <w:t>10</w:t>
            </w:r>
            <w:r w:rsidR="004067E0">
              <w:rPr>
                <w:noProof/>
                <w:webHidden/>
              </w:rPr>
              <w:fldChar w:fldCharType="end"/>
            </w:r>
          </w:hyperlink>
        </w:p>
        <w:p w14:paraId="7403EC75" w14:textId="0A537204" w:rsidR="004067E0" w:rsidRDefault="00114373">
          <w:pPr>
            <w:pStyle w:val="Verzeichnis3"/>
            <w:tabs>
              <w:tab w:val="left" w:pos="1440"/>
            </w:tabs>
            <w:rPr>
              <w:rFonts w:asciiTheme="minorHAnsi" w:eastAsiaTheme="minorEastAsia" w:hAnsiTheme="minorHAnsi" w:cstheme="minorBidi"/>
              <w:noProof/>
              <w:sz w:val="22"/>
              <w:szCs w:val="22"/>
              <w:lang w:eastAsia="de-CH"/>
            </w:rPr>
          </w:pPr>
          <w:hyperlink w:anchor="_Toc122550372" w:history="1">
            <w:r w:rsidR="004067E0" w:rsidRPr="00FD7189">
              <w:rPr>
                <w:rStyle w:val="Hyperlink"/>
                <w:noProof/>
                <w:lang w:val="x-none" w:eastAsia="x-none" w:bidi="x-none"/>
              </w:rPr>
              <w:t>4.1.3</w:t>
            </w:r>
            <w:r w:rsidR="004067E0">
              <w:rPr>
                <w:rFonts w:asciiTheme="minorHAnsi" w:eastAsiaTheme="minorEastAsia" w:hAnsiTheme="minorHAnsi" w:cstheme="minorBidi"/>
                <w:noProof/>
                <w:sz w:val="22"/>
                <w:szCs w:val="22"/>
                <w:lang w:eastAsia="de-CH"/>
              </w:rPr>
              <w:tab/>
            </w:r>
            <w:r w:rsidR="004067E0" w:rsidRPr="00FD7189">
              <w:rPr>
                <w:rStyle w:val="Hyperlink"/>
                <w:noProof/>
              </w:rPr>
              <w:t>Fondsannahmeprozess (GOV-3)</w:t>
            </w:r>
            <w:r w:rsidR="004067E0">
              <w:rPr>
                <w:noProof/>
                <w:webHidden/>
              </w:rPr>
              <w:tab/>
            </w:r>
            <w:r w:rsidR="004067E0">
              <w:rPr>
                <w:noProof/>
                <w:webHidden/>
              </w:rPr>
              <w:fldChar w:fldCharType="begin"/>
            </w:r>
            <w:r w:rsidR="004067E0">
              <w:rPr>
                <w:noProof/>
                <w:webHidden/>
              </w:rPr>
              <w:instrText xml:space="preserve"> PAGEREF _Toc122550372 \h </w:instrText>
            </w:r>
            <w:r w:rsidR="004067E0">
              <w:rPr>
                <w:noProof/>
                <w:webHidden/>
              </w:rPr>
            </w:r>
            <w:r w:rsidR="004067E0">
              <w:rPr>
                <w:noProof/>
                <w:webHidden/>
              </w:rPr>
              <w:fldChar w:fldCharType="separate"/>
            </w:r>
            <w:r w:rsidR="004067E0">
              <w:rPr>
                <w:noProof/>
                <w:webHidden/>
              </w:rPr>
              <w:t>11</w:t>
            </w:r>
            <w:r w:rsidR="004067E0">
              <w:rPr>
                <w:noProof/>
                <w:webHidden/>
              </w:rPr>
              <w:fldChar w:fldCharType="end"/>
            </w:r>
          </w:hyperlink>
        </w:p>
        <w:p w14:paraId="559328D5" w14:textId="76424C95" w:rsidR="004067E0" w:rsidRDefault="00114373">
          <w:pPr>
            <w:pStyle w:val="Verzeichnis3"/>
            <w:tabs>
              <w:tab w:val="left" w:pos="1440"/>
            </w:tabs>
            <w:rPr>
              <w:rFonts w:asciiTheme="minorHAnsi" w:eastAsiaTheme="minorEastAsia" w:hAnsiTheme="minorHAnsi" w:cstheme="minorBidi"/>
              <w:noProof/>
              <w:sz w:val="22"/>
              <w:szCs w:val="22"/>
              <w:lang w:eastAsia="de-CH"/>
            </w:rPr>
          </w:pPr>
          <w:hyperlink w:anchor="_Toc122550373" w:history="1">
            <w:r w:rsidR="004067E0" w:rsidRPr="00FD7189">
              <w:rPr>
                <w:rStyle w:val="Hyperlink"/>
                <w:noProof/>
                <w:lang w:val="x-none" w:eastAsia="x-none" w:bidi="x-none"/>
              </w:rPr>
              <w:t>4.1.4</w:t>
            </w:r>
            <w:r w:rsidR="004067E0">
              <w:rPr>
                <w:rFonts w:asciiTheme="minorHAnsi" w:eastAsiaTheme="minorEastAsia" w:hAnsiTheme="minorHAnsi" w:cstheme="minorBidi"/>
                <w:noProof/>
                <w:sz w:val="22"/>
                <w:szCs w:val="22"/>
                <w:lang w:eastAsia="de-CH"/>
              </w:rPr>
              <w:tab/>
            </w:r>
            <w:r w:rsidR="004067E0" w:rsidRPr="00FD7189">
              <w:rPr>
                <w:rStyle w:val="Hyperlink"/>
                <w:noProof/>
              </w:rPr>
              <w:t>Delegation von Aufgaben an Dritte (GOV-4)</w:t>
            </w:r>
            <w:r w:rsidR="004067E0">
              <w:rPr>
                <w:noProof/>
                <w:webHidden/>
              </w:rPr>
              <w:tab/>
            </w:r>
            <w:r w:rsidR="004067E0">
              <w:rPr>
                <w:noProof/>
                <w:webHidden/>
              </w:rPr>
              <w:fldChar w:fldCharType="begin"/>
            </w:r>
            <w:r w:rsidR="004067E0">
              <w:rPr>
                <w:noProof/>
                <w:webHidden/>
              </w:rPr>
              <w:instrText xml:space="preserve"> PAGEREF _Toc122550373 \h </w:instrText>
            </w:r>
            <w:r w:rsidR="004067E0">
              <w:rPr>
                <w:noProof/>
                <w:webHidden/>
              </w:rPr>
            </w:r>
            <w:r w:rsidR="004067E0">
              <w:rPr>
                <w:noProof/>
                <w:webHidden/>
              </w:rPr>
              <w:fldChar w:fldCharType="separate"/>
            </w:r>
            <w:r w:rsidR="004067E0">
              <w:rPr>
                <w:noProof/>
                <w:webHidden/>
              </w:rPr>
              <w:t>13</w:t>
            </w:r>
            <w:r w:rsidR="004067E0">
              <w:rPr>
                <w:noProof/>
                <w:webHidden/>
              </w:rPr>
              <w:fldChar w:fldCharType="end"/>
            </w:r>
          </w:hyperlink>
        </w:p>
        <w:p w14:paraId="0992559D" w14:textId="67C2DE6A" w:rsidR="004067E0" w:rsidRDefault="00114373">
          <w:pPr>
            <w:pStyle w:val="Verzeichnis3"/>
            <w:tabs>
              <w:tab w:val="left" w:pos="1440"/>
            </w:tabs>
            <w:rPr>
              <w:rFonts w:asciiTheme="minorHAnsi" w:eastAsiaTheme="minorEastAsia" w:hAnsiTheme="minorHAnsi" w:cstheme="minorBidi"/>
              <w:noProof/>
              <w:sz w:val="22"/>
              <w:szCs w:val="22"/>
              <w:lang w:eastAsia="de-CH"/>
            </w:rPr>
          </w:pPr>
          <w:hyperlink w:anchor="_Toc122550374" w:history="1">
            <w:r w:rsidR="004067E0" w:rsidRPr="00FD7189">
              <w:rPr>
                <w:rStyle w:val="Hyperlink"/>
                <w:noProof/>
                <w:lang w:val="x-none" w:eastAsia="x-none" w:bidi="x-none"/>
              </w:rPr>
              <w:t>4.1.5</w:t>
            </w:r>
            <w:r w:rsidR="004067E0">
              <w:rPr>
                <w:rFonts w:asciiTheme="minorHAnsi" w:eastAsiaTheme="minorEastAsia" w:hAnsiTheme="minorHAnsi" w:cstheme="minorBidi"/>
                <w:noProof/>
                <w:sz w:val="22"/>
                <w:szCs w:val="22"/>
                <w:lang w:eastAsia="de-CH"/>
              </w:rPr>
              <w:tab/>
            </w:r>
            <w:r w:rsidR="004067E0" w:rsidRPr="00FD7189">
              <w:rPr>
                <w:rStyle w:val="Hyperlink"/>
                <w:noProof/>
              </w:rPr>
              <w:t>Pflichten hinsichtlich der Ausführung von Anweisungen (GOV-5)</w:t>
            </w:r>
            <w:r w:rsidR="004067E0">
              <w:rPr>
                <w:noProof/>
                <w:webHidden/>
              </w:rPr>
              <w:tab/>
            </w:r>
            <w:r w:rsidR="004067E0">
              <w:rPr>
                <w:noProof/>
                <w:webHidden/>
              </w:rPr>
              <w:fldChar w:fldCharType="begin"/>
            </w:r>
            <w:r w:rsidR="004067E0">
              <w:rPr>
                <w:noProof/>
                <w:webHidden/>
              </w:rPr>
              <w:instrText xml:space="preserve"> PAGEREF _Toc122550374 \h </w:instrText>
            </w:r>
            <w:r w:rsidR="004067E0">
              <w:rPr>
                <w:noProof/>
                <w:webHidden/>
              </w:rPr>
            </w:r>
            <w:r w:rsidR="004067E0">
              <w:rPr>
                <w:noProof/>
                <w:webHidden/>
              </w:rPr>
              <w:fldChar w:fldCharType="separate"/>
            </w:r>
            <w:r w:rsidR="004067E0">
              <w:rPr>
                <w:noProof/>
                <w:webHidden/>
              </w:rPr>
              <w:t>14</w:t>
            </w:r>
            <w:r w:rsidR="004067E0">
              <w:rPr>
                <w:noProof/>
                <w:webHidden/>
              </w:rPr>
              <w:fldChar w:fldCharType="end"/>
            </w:r>
          </w:hyperlink>
        </w:p>
        <w:p w14:paraId="4DEB2088" w14:textId="2D4E8681" w:rsidR="004067E0" w:rsidRDefault="00114373">
          <w:pPr>
            <w:pStyle w:val="Verzeichnis2"/>
            <w:rPr>
              <w:rFonts w:asciiTheme="minorHAnsi" w:eastAsiaTheme="minorEastAsia" w:hAnsiTheme="minorHAnsi" w:cstheme="minorBidi"/>
              <w:noProof/>
              <w:sz w:val="22"/>
              <w:szCs w:val="22"/>
              <w:lang w:eastAsia="de-CH"/>
            </w:rPr>
          </w:pPr>
          <w:hyperlink w:anchor="_Toc122550375" w:history="1">
            <w:r w:rsidR="004067E0" w:rsidRPr="00FD7189">
              <w:rPr>
                <w:rStyle w:val="Hyperlink"/>
                <w:noProof/>
              </w:rPr>
              <w:t>4.2</w:t>
            </w:r>
            <w:r w:rsidR="004067E0">
              <w:rPr>
                <w:rFonts w:asciiTheme="minorHAnsi" w:eastAsiaTheme="minorEastAsia" w:hAnsiTheme="minorHAnsi" w:cstheme="minorBidi"/>
                <w:noProof/>
                <w:sz w:val="22"/>
                <w:szCs w:val="22"/>
                <w:lang w:eastAsia="de-CH"/>
              </w:rPr>
              <w:tab/>
            </w:r>
            <w:r w:rsidR="004067E0" w:rsidRPr="00FD7189">
              <w:rPr>
                <w:rStyle w:val="Hyperlink"/>
                <w:noProof/>
              </w:rPr>
              <w:t>Besondere Aufgaben (BA)</w:t>
            </w:r>
            <w:r w:rsidR="004067E0">
              <w:rPr>
                <w:noProof/>
                <w:webHidden/>
              </w:rPr>
              <w:tab/>
            </w:r>
            <w:r w:rsidR="004067E0">
              <w:rPr>
                <w:noProof/>
                <w:webHidden/>
              </w:rPr>
              <w:fldChar w:fldCharType="begin"/>
            </w:r>
            <w:r w:rsidR="004067E0">
              <w:rPr>
                <w:noProof/>
                <w:webHidden/>
              </w:rPr>
              <w:instrText xml:space="preserve"> PAGEREF _Toc122550375 \h </w:instrText>
            </w:r>
            <w:r w:rsidR="004067E0">
              <w:rPr>
                <w:noProof/>
                <w:webHidden/>
              </w:rPr>
            </w:r>
            <w:r w:rsidR="004067E0">
              <w:rPr>
                <w:noProof/>
                <w:webHidden/>
              </w:rPr>
              <w:fldChar w:fldCharType="separate"/>
            </w:r>
            <w:r w:rsidR="004067E0">
              <w:rPr>
                <w:noProof/>
                <w:webHidden/>
              </w:rPr>
              <w:t>15</w:t>
            </w:r>
            <w:r w:rsidR="004067E0">
              <w:rPr>
                <w:noProof/>
                <w:webHidden/>
              </w:rPr>
              <w:fldChar w:fldCharType="end"/>
            </w:r>
          </w:hyperlink>
        </w:p>
        <w:p w14:paraId="504BD999" w14:textId="48D5D889" w:rsidR="004067E0" w:rsidRDefault="00114373">
          <w:pPr>
            <w:pStyle w:val="Verzeichnis3"/>
            <w:tabs>
              <w:tab w:val="left" w:pos="1440"/>
            </w:tabs>
            <w:rPr>
              <w:rFonts w:asciiTheme="minorHAnsi" w:eastAsiaTheme="minorEastAsia" w:hAnsiTheme="minorHAnsi" w:cstheme="minorBidi"/>
              <w:noProof/>
              <w:sz w:val="22"/>
              <w:szCs w:val="22"/>
              <w:lang w:eastAsia="de-CH"/>
            </w:rPr>
          </w:pPr>
          <w:hyperlink w:anchor="_Toc122550376" w:history="1">
            <w:r w:rsidR="004067E0" w:rsidRPr="00FD7189">
              <w:rPr>
                <w:rStyle w:val="Hyperlink"/>
                <w:noProof/>
                <w:lang w:val="x-none" w:eastAsia="x-none" w:bidi="x-none"/>
              </w:rPr>
              <w:t>4.2.1</w:t>
            </w:r>
            <w:r w:rsidR="004067E0">
              <w:rPr>
                <w:rFonts w:asciiTheme="minorHAnsi" w:eastAsiaTheme="minorEastAsia" w:hAnsiTheme="minorHAnsi" w:cstheme="minorBidi"/>
                <w:noProof/>
                <w:sz w:val="22"/>
                <w:szCs w:val="22"/>
                <w:lang w:eastAsia="de-CH"/>
              </w:rPr>
              <w:tab/>
            </w:r>
            <w:r w:rsidR="004067E0" w:rsidRPr="00FD7189">
              <w:rPr>
                <w:rStyle w:val="Hyperlink"/>
                <w:noProof/>
              </w:rPr>
              <w:t>Aufbewahrung des Vermögens der kollektiven Kapitalanlagen sowie Verwahrung der Sicherheiten (BA-1)</w:t>
            </w:r>
            <w:r w:rsidR="004067E0">
              <w:rPr>
                <w:noProof/>
                <w:webHidden/>
              </w:rPr>
              <w:tab/>
            </w:r>
            <w:r w:rsidR="004067E0">
              <w:rPr>
                <w:noProof/>
                <w:webHidden/>
              </w:rPr>
              <w:fldChar w:fldCharType="begin"/>
            </w:r>
            <w:r w:rsidR="004067E0">
              <w:rPr>
                <w:noProof/>
                <w:webHidden/>
              </w:rPr>
              <w:instrText xml:space="preserve"> PAGEREF _Toc122550376 \h </w:instrText>
            </w:r>
            <w:r w:rsidR="004067E0">
              <w:rPr>
                <w:noProof/>
                <w:webHidden/>
              </w:rPr>
            </w:r>
            <w:r w:rsidR="004067E0">
              <w:rPr>
                <w:noProof/>
                <w:webHidden/>
              </w:rPr>
              <w:fldChar w:fldCharType="separate"/>
            </w:r>
            <w:r w:rsidR="004067E0">
              <w:rPr>
                <w:noProof/>
                <w:webHidden/>
              </w:rPr>
              <w:t>15</w:t>
            </w:r>
            <w:r w:rsidR="004067E0">
              <w:rPr>
                <w:noProof/>
                <w:webHidden/>
              </w:rPr>
              <w:fldChar w:fldCharType="end"/>
            </w:r>
          </w:hyperlink>
        </w:p>
        <w:p w14:paraId="08E79468" w14:textId="21E555ED" w:rsidR="004067E0" w:rsidRDefault="00114373">
          <w:pPr>
            <w:pStyle w:val="Verzeichnis3"/>
            <w:tabs>
              <w:tab w:val="left" w:pos="1440"/>
            </w:tabs>
            <w:rPr>
              <w:rFonts w:asciiTheme="minorHAnsi" w:eastAsiaTheme="minorEastAsia" w:hAnsiTheme="minorHAnsi" w:cstheme="minorBidi"/>
              <w:noProof/>
              <w:sz w:val="22"/>
              <w:szCs w:val="22"/>
              <w:lang w:eastAsia="de-CH"/>
            </w:rPr>
          </w:pPr>
          <w:hyperlink w:anchor="_Toc122550377" w:history="1">
            <w:r w:rsidR="004067E0" w:rsidRPr="00FD7189">
              <w:rPr>
                <w:rStyle w:val="Hyperlink"/>
                <w:noProof/>
                <w:lang w:val="x-none" w:eastAsia="x-none" w:bidi="x-none"/>
              </w:rPr>
              <w:t>4.2.2</w:t>
            </w:r>
            <w:r w:rsidR="004067E0">
              <w:rPr>
                <w:rFonts w:asciiTheme="minorHAnsi" w:eastAsiaTheme="minorEastAsia" w:hAnsiTheme="minorHAnsi" w:cstheme="minorBidi"/>
                <w:noProof/>
                <w:sz w:val="22"/>
                <w:szCs w:val="22"/>
                <w:lang w:eastAsia="de-CH"/>
              </w:rPr>
              <w:tab/>
            </w:r>
            <w:r w:rsidR="004067E0" w:rsidRPr="00FD7189">
              <w:rPr>
                <w:rStyle w:val="Hyperlink"/>
                <w:noProof/>
              </w:rPr>
              <w:t>Ausgabe und Rücknahme der Anteile (BA-2)</w:t>
            </w:r>
            <w:r w:rsidR="004067E0">
              <w:rPr>
                <w:noProof/>
                <w:webHidden/>
              </w:rPr>
              <w:tab/>
            </w:r>
            <w:r w:rsidR="004067E0">
              <w:rPr>
                <w:noProof/>
                <w:webHidden/>
              </w:rPr>
              <w:fldChar w:fldCharType="begin"/>
            </w:r>
            <w:r w:rsidR="004067E0">
              <w:rPr>
                <w:noProof/>
                <w:webHidden/>
              </w:rPr>
              <w:instrText xml:space="preserve"> PAGEREF _Toc122550377 \h </w:instrText>
            </w:r>
            <w:r w:rsidR="004067E0">
              <w:rPr>
                <w:noProof/>
                <w:webHidden/>
              </w:rPr>
            </w:r>
            <w:r w:rsidR="004067E0">
              <w:rPr>
                <w:noProof/>
                <w:webHidden/>
              </w:rPr>
              <w:fldChar w:fldCharType="separate"/>
            </w:r>
            <w:r w:rsidR="004067E0">
              <w:rPr>
                <w:noProof/>
                <w:webHidden/>
              </w:rPr>
              <w:t>17</w:t>
            </w:r>
            <w:r w:rsidR="004067E0">
              <w:rPr>
                <w:noProof/>
                <w:webHidden/>
              </w:rPr>
              <w:fldChar w:fldCharType="end"/>
            </w:r>
          </w:hyperlink>
        </w:p>
        <w:p w14:paraId="37351ABF" w14:textId="6323AA1B" w:rsidR="004067E0" w:rsidRDefault="00114373">
          <w:pPr>
            <w:pStyle w:val="Verzeichnis3"/>
            <w:tabs>
              <w:tab w:val="left" w:pos="1440"/>
            </w:tabs>
            <w:rPr>
              <w:rFonts w:asciiTheme="minorHAnsi" w:eastAsiaTheme="minorEastAsia" w:hAnsiTheme="minorHAnsi" w:cstheme="minorBidi"/>
              <w:noProof/>
              <w:sz w:val="22"/>
              <w:szCs w:val="22"/>
              <w:lang w:eastAsia="de-CH"/>
            </w:rPr>
          </w:pPr>
          <w:hyperlink w:anchor="_Toc122550378" w:history="1">
            <w:r w:rsidR="004067E0" w:rsidRPr="00FD7189">
              <w:rPr>
                <w:rStyle w:val="Hyperlink"/>
                <w:noProof/>
                <w:lang w:val="x-none" w:eastAsia="x-none" w:bidi="x-none"/>
              </w:rPr>
              <w:t>4.2.3</w:t>
            </w:r>
            <w:r w:rsidR="004067E0">
              <w:rPr>
                <w:rFonts w:asciiTheme="minorHAnsi" w:eastAsiaTheme="minorEastAsia" w:hAnsiTheme="minorHAnsi" w:cstheme="minorBidi"/>
                <w:noProof/>
                <w:sz w:val="22"/>
                <w:szCs w:val="22"/>
                <w:lang w:eastAsia="de-CH"/>
              </w:rPr>
              <w:tab/>
            </w:r>
            <w:r w:rsidR="004067E0" w:rsidRPr="00FD7189">
              <w:rPr>
                <w:rStyle w:val="Hyperlink"/>
                <w:noProof/>
              </w:rPr>
              <w:t>Besorgung des Zahlungsverkehrs (BA-3)</w:t>
            </w:r>
            <w:r w:rsidR="004067E0">
              <w:rPr>
                <w:noProof/>
                <w:webHidden/>
              </w:rPr>
              <w:tab/>
            </w:r>
            <w:r w:rsidR="004067E0">
              <w:rPr>
                <w:noProof/>
                <w:webHidden/>
              </w:rPr>
              <w:fldChar w:fldCharType="begin"/>
            </w:r>
            <w:r w:rsidR="004067E0">
              <w:rPr>
                <w:noProof/>
                <w:webHidden/>
              </w:rPr>
              <w:instrText xml:space="preserve"> PAGEREF _Toc122550378 \h </w:instrText>
            </w:r>
            <w:r w:rsidR="004067E0">
              <w:rPr>
                <w:noProof/>
                <w:webHidden/>
              </w:rPr>
            </w:r>
            <w:r w:rsidR="004067E0">
              <w:rPr>
                <w:noProof/>
                <w:webHidden/>
              </w:rPr>
              <w:fldChar w:fldCharType="separate"/>
            </w:r>
            <w:r w:rsidR="004067E0">
              <w:rPr>
                <w:noProof/>
                <w:webHidden/>
              </w:rPr>
              <w:t>18</w:t>
            </w:r>
            <w:r w:rsidR="004067E0">
              <w:rPr>
                <w:noProof/>
                <w:webHidden/>
              </w:rPr>
              <w:fldChar w:fldCharType="end"/>
            </w:r>
          </w:hyperlink>
        </w:p>
        <w:p w14:paraId="0B4FD760" w14:textId="3FBDC461" w:rsidR="004067E0" w:rsidRDefault="00114373">
          <w:pPr>
            <w:pStyle w:val="Verzeichnis2"/>
            <w:rPr>
              <w:rFonts w:asciiTheme="minorHAnsi" w:eastAsiaTheme="minorEastAsia" w:hAnsiTheme="minorHAnsi" w:cstheme="minorBidi"/>
              <w:noProof/>
              <w:sz w:val="22"/>
              <w:szCs w:val="22"/>
              <w:lang w:eastAsia="de-CH"/>
            </w:rPr>
          </w:pPr>
          <w:hyperlink w:anchor="_Toc122550379" w:history="1">
            <w:r w:rsidR="004067E0" w:rsidRPr="00FD7189">
              <w:rPr>
                <w:rStyle w:val="Hyperlink"/>
                <w:noProof/>
              </w:rPr>
              <w:t>4.3</w:t>
            </w:r>
            <w:r w:rsidR="004067E0">
              <w:rPr>
                <w:rFonts w:asciiTheme="minorHAnsi" w:eastAsiaTheme="minorEastAsia" w:hAnsiTheme="minorHAnsi" w:cstheme="minorBidi"/>
                <w:noProof/>
                <w:sz w:val="22"/>
                <w:szCs w:val="22"/>
                <w:lang w:eastAsia="de-CH"/>
              </w:rPr>
              <w:tab/>
            </w:r>
            <w:r w:rsidR="004067E0" w:rsidRPr="00FD7189">
              <w:rPr>
                <w:rStyle w:val="Hyperlink"/>
                <w:noProof/>
              </w:rPr>
              <w:t>Kontrollaufgaben</w:t>
            </w:r>
            <w:r w:rsidR="004067E0">
              <w:rPr>
                <w:noProof/>
                <w:webHidden/>
              </w:rPr>
              <w:tab/>
            </w:r>
            <w:r w:rsidR="004067E0">
              <w:rPr>
                <w:noProof/>
                <w:webHidden/>
              </w:rPr>
              <w:fldChar w:fldCharType="begin"/>
            </w:r>
            <w:r w:rsidR="004067E0">
              <w:rPr>
                <w:noProof/>
                <w:webHidden/>
              </w:rPr>
              <w:instrText xml:space="preserve"> PAGEREF _Toc122550379 \h </w:instrText>
            </w:r>
            <w:r w:rsidR="004067E0">
              <w:rPr>
                <w:noProof/>
                <w:webHidden/>
              </w:rPr>
            </w:r>
            <w:r w:rsidR="004067E0">
              <w:rPr>
                <w:noProof/>
                <w:webHidden/>
              </w:rPr>
              <w:fldChar w:fldCharType="separate"/>
            </w:r>
            <w:r w:rsidR="004067E0">
              <w:rPr>
                <w:noProof/>
                <w:webHidden/>
              </w:rPr>
              <w:t>19</w:t>
            </w:r>
            <w:r w:rsidR="004067E0">
              <w:rPr>
                <w:noProof/>
                <w:webHidden/>
              </w:rPr>
              <w:fldChar w:fldCharType="end"/>
            </w:r>
          </w:hyperlink>
        </w:p>
        <w:p w14:paraId="11062404" w14:textId="45427E53" w:rsidR="004067E0" w:rsidRDefault="00114373">
          <w:pPr>
            <w:pStyle w:val="Verzeichnis3"/>
            <w:tabs>
              <w:tab w:val="left" w:pos="1440"/>
            </w:tabs>
            <w:rPr>
              <w:rFonts w:asciiTheme="minorHAnsi" w:eastAsiaTheme="minorEastAsia" w:hAnsiTheme="minorHAnsi" w:cstheme="minorBidi"/>
              <w:noProof/>
              <w:sz w:val="22"/>
              <w:szCs w:val="22"/>
              <w:lang w:eastAsia="de-CH"/>
            </w:rPr>
          </w:pPr>
          <w:hyperlink w:anchor="_Toc122550380" w:history="1">
            <w:r w:rsidR="004067E0" w:rsidRPr="00FD7189">
              <w:rPr>
                <w:rStyle w:val="Hyperlink"/>
                <w:noProof/>
                <w:lang w:val="x-none" w:eastAsia="x-none" w:bidi="x-none"/>
              </w:rPr>
              <w:t>4.3.1</w:t>
            </w:r>
            <w:r w:rsidR="004067E0">
              <w:rPr>
                <w:rFonts w:asciiTheme="minorHAnsi" w:eastAsiaTheme="minorEastAsia" w:hAnsiTheme="minorHAnsi" w:cstheme="minorBidi"/>
                <w:noProof/>
                <w:sz w:val="22"/>
                <w:szCs w:val="22"/>
                <w:lang w:eastAsia="de-CH"/>
              </w:rPr>
              <w:tab/>
            </w:r>
            <w:r w:rsidR="004067E0" w:rsidRPr="00FD7189">
              <w:rPr>
                <w:rStyle w:val="Hyperlink"/>
                <w:noProof/>
              </w:rPr>
              <w:t>Berechnung des Nettoinventarwertes und der Ausgabe und Rücknahmepreise der Anteile (KA-1)</w:t>
            </w:r>
            <w:r w:rsidR="004067E0">
              <w:rPr>
                <w:noProof/>
                <w:webHidden/>
              </w:rPr>
              <w:tab/>
            </w:r>
            <w:r w:rsidR="004067E0">
              <w:rPr>
                <w:noProof/>
                <w:webHidden/>
              </w:rPr>
              <w:fldChar w:fldCharType="begin"/>
            </w:r>
            <w:r w:rsidR="004067E0">
              <w:rPr>
                <w:noProof/>
                <w:webHidden/>
              </w:rPr>
              <w:instrText xml:space="preserve"> PAGEREF _Toc122550380 \h </w:instrText>
            </w:r>
            <w:r w:rsidR="004067E0">
              <w:rPr>
                <w:noProof/>
                <w:webHidden/>
              </w:rPr>
            </w:r>
            <w:r w:rsidR="004067E0">
              <w:rPr>
                <w:noProof/>
                <w:webHidden/>
              </w:rPr>
              <w:fldChar w:fldCharType="separate"/>
            </w:r>
            <w:r w:rsidR="004067E0">
              <w:rPr>
                <w:noProof/>
                <w:webHidden/>
              </w:rPr>
              <w:t>19</w:t>
            </w:r>
            <w:r w:rsidR="004067E0">
              <w:rPr>
                <w:noProof/>
                <w:webHidden/>
              </w:rPr>
              <w:fldChar w:fldCharType="end"/>
            </w:r>
          </w:hyperlink>
        </w:p>
        <w:p w14:paraId="33A07263" w14:textId="66FD5141" w:rsidR="004067E0" w:rsidRDefault="00114373">
          <w:pPr>
            <w:pStyle w:val="Verzeichnis3"/>
            <w:tabs>
              <w:tab w:val="left" w:pos="1440"/>
            </w:tabs>
            <w:rPr>
              <w:rFonts w:asciiTheme="minorHAnsi" w:eastAsiaTheme="minorEastAsia" w:hAnsiTheme="minorHAnsi" w:cstheme="minorBidi"/>
              <w:noProof/>
              <w:sz w:val="22"/>
              <w:szCs w:val="22"/>
              <w:lang w:eastAsia="de-CH"/>
            </w:rPr>
          </w:pPr>
          <w:hyperlink w:anchor="_Toc122550381" w:history="1">
            <w:r w:rsidR="004067E0" w:rsidRPr="00FD7189">
              <w:rPr>
                <w:rStyle w:val="Hyperlink"/>
                <w:noProof/>
                <w:lang w:val="x-none" w:eastAsia="x-none" w:bidi="x-none"/>
              </w:rPr>
              <w:t>4.3.2</w:t>
            </w:r>
            <w:r w:rsidR="004067E0">
              <w:rPr>
                <w:rFonts w:asciiTheme="minorHAnsi" w:eastAsiaTheme="minorEastAsia" w:hAnsiTheme="minorHAnsi" w:cstheme="minorBidi"/>
                <w:noProof/>
                <w:sz w:val="22"/>
                <w:szCs w:val="22"/>
                <w:lang w:eastAsia="de-CH"/>
              </w:rPr>
              <w:tab/>
            </w:r>
            <w:r w:rsidR="004067E0" w:rsidRPr="00FD7189">
              <w:rPr>
                <w:rStyle w:val="Hyperlink"/>
                <w:noProof/>
              </w:rPr>
              <w:t>Überwachung der Anlageentscheide (KA-2)</w:t>
            </w:r>
            <w:r w:rsidR="004067E0">
              <w:rPr>
                <w:noProof/>
                <w:webHidden/>
              </w:rPr>
              <w:tab/>
            </w:r>
            <w:r w:rsidR="004067E0">
              <w:rPr>
                <w:noProof/>
                <w:webHidden/>
              </w:rPr>
              <w:fldChar w:fldCharType="begin"/>
            </w:r>
            <w:r w:rsidR="004067E0">
              <w:rPr>
                <w:noProof/>
                <w:webHidden/>
              </w:rPr>
              <w:instrText xml:space="preserve"> PAGEREF _Toc122550381 \h </w:instrText>
            </w:r>
            <w:r w:rsidR="004067E0">
              <w:rPr>
                <w:noProof/>
                <w:webHidden/>
              </w:rPr>
            </w:r>
            <w:r w:rsidR="004067E0">
              <w:rPr>
                <w:noProof/>
                <w:webHidden/>
              </w:rPr>
              <w:fldChar w:fldCharType="separate"/>
            </w:r>
            <w:r w:rsidR="004067E0">
              <w:rPr>
                <w:noProof/>
                <w:webHidden/>
              </w:rPr>
              <w:t>21</w:t>
            </w:r>
            <w:r w:rsidR="004067E0">
              <w:rPr>
                <w:noProof/>
                <w:webHidden/>
              </w:rPr>
              <w:fldChar w:fldCharType="end"/>
            </w:r>
          </w:hyperlink>
        </w:p>
        <w:p w14:paraId="2D511E00" w14:textId="50A80795" w:rsidR="004067E0" w:rsidRDefault="00114373">
          <w:pPr>
            <w:pStyle w:val="Verzeichnis3"/>
            <w:tabs>
              <w:tab w:val="left" w:pos="1440"/>
            </w:tabs>
            <w:rPr>
              <w:rFonts w:asciiTheme="minorHAnsi" w:eastAsiaTheme="minorEastAsia" w:hAnsiTheme="minorHAnsi" w:cstheme="minorBidi"/>
              <w:noProof/>
              <w:sz w:val="22"/>
              <w:szCs w:val="22"/>
              <w:lang w:eastAsia="de-CH"/>
            </w:rPr>
          </w:pPr>
          <w:hyperlink w:anchor="_Toc122550382" w:history="1">
            <w:r w:rsidR="004067E0" w:rsidRPr="00FD7189">
              <w:rPr>
                <w:rStyle w:val="Hyperlink"/>
                <w:noProof/>
                <w:lang w:val="x-none" w:eastAsia="x-none" w:bidi="x-none"/>
              </w:rPr>
              <w:t>4.3.3</w:t>
            </w:r>
            <w:r w:rsidR="004067E0">
              <w:rPr>
                <w:rFonts w:asciiTheme="minorHAnsi" w:eastAsiaTheme="minorEastAsia" w:hAnsiTheme="minorHAnsi" w:cstheme="minorBidi"/>
                <w:noProof/>
                <w:sz w:val="22"/>
                <w:szCs w:val="22"/>
                <w:lang w:eastAsia="de-CH"/>
              </w:rPr>
              <w:tab/>
            </w:r>
            <w:r w:rsidR="004067E0" w:rsidRPr="00FD7189">
              <w:rPr>
                <w:rStyle w:val="Hyperlink"/>
                <w:noProof/>
              </w:rPr>
              <w:t>Verwendung des Erfolgs (KA-3)</w:t>
            </w:r>
            <w:r w:rsidR="004067E0">
              <w:rPr>
                <w:noProof/>
                <w:webHidden/>
              </w:rPr>
              <w:tab/>
            </w:r>
            <w:r w:rsidR="004067E0">
              <w:rPr>
                <w:noProof/>
                <w:webHidden/>
              </w:rPr>
              <w:fldChar w:fldCharType="begin"/>
            </w:r>
            <w:r w:rsidR="004067E0">
              <w:rPr>
                <w:noProof/>
                <w:webHidden/>
              </w:rPr>
              <w:instrText xml:space="preserve"> PAGEREF _Toc122550382 \h </w:instrText>
            </w:r>
            <w:r w:rsidR="004067E0">
              <w:rPr>
                <w:noProof/>
                <w:webHidden/>
              </w:rPr>
            </w:r>
            <w:r w:rsidR="004067E0">
              <w:rPr>
                <w:noProof/>
                <w:webHidden/>
              </w:rPr>
              <w:fldChar w:fldCharType="separate"/>
            </w:r>
            <w:r w:rsidR="004067E0">
              <w:rPr>
                <w:noProof/>
                <w:webHidden/>
              </w:rPr>
              <w:t>22</w:t>
            </w:r>
            <w:r w:rsidR="004067E0">
              <w:rPr>
                <w:noProof/>
                <w:webHidden/>
              </w:rPr>
              <w:fldChar w:fldCharType="end"/>
            </w:r>
          </w:hyperlink>
        </w:p>
        <w:p w14:paraId="1BF8BE45" w14:textId="159D01FA" w:rsidR="004067E0" w:rsidRDefault="00114373">
          <w:pPr>
            <w:pStyle w:val="Verzeichnis2"/>
            <w:rPr>
              <w:rFonts w:asciiTheme="minorHAnsi" w:eastAsiaTheme="minorEastAsia" w:hAnsiTheme="minorHAnsi" w:cstheme="minorBidi"/>
              <w:noProof/>
              <w:sz w:val="22"/>
              <w:szCs w:val="22"/>
              <w:lang w:eastAsia="de-CH"/>
            </w:rPr>
          </w:pPr>
          <w:hyperlink w:anchor="_Toc122550383" w:history="1">
            <w:r w:rsidR="004067E0" w:rsidRPr="00FD7189">
              <w:rPr>
                <w:rStyle w:val="Hyperlink"/>
                <w:noProof/>
              </w:rPr>
              <w:t>4.4</w:t>
            </w:r>
            <w:r w:rsidR="004067E0">
              <w:rPr>
                <w:rFonts w:asciiTheme="minorHAnsi" w:eastAsiaTheme="minorEastAsia" w:hAnsiTheme="minorHAnsi" w:cstheme="minorBidi"/>
                <w:noProof/>
                <w:sz w:val="22"/>
                <w:szCs w:val="22"/>
                <w:lang w:eastAsia="de-CH"/>
              </w:rPr>
              <w:tab/>
            </w:r>
            <w:r w:rsidR="004067E0" w:rsidRPr="00FD7189">
              <w:rPr>
                <w:rStyle w:val="Hyperlink"/>
                <w:noProof/>
              </w:rPr>
              <w:t>Weitere Pflichten (WP-1)</w:t>
            </w:r>
            <w:r w:rsidR="004067E0">
              <w:rPr>
                <w:noProof/>
                <w:webHidden/>
              </w:rPr>
              <w:tab/>
            </w:r>
            <w:r w:rsidR="004067E0">
              <w:rPr>
                <w:noProof/>
                <w:webHidden/>
              </w:rPr>
              <w:fldChar w:fldCharType="begin"/>
            </w:r>
            <w:r w:rsidR="004067E0">
              <w:rPr>
                <w:noProof/>
                <w:webHidden/>
              </w:rPr>
              <w:instrText xml:space="preserve"> PAGEREF _Toc122550383 \h </w:instrText>
            </w:r>
            <w:r w:rsidR="004067E0">
              <w:rPr>
                <w:noProof/>
                <w:webHidden/>
              </w:rPr>
            </w:r>
            <w:r w:rsidR="004067E0">
              <w:rPr>
                <w:noProof/>
                <w:webHidden/>
              </w:rPr>
              <w:fldChar w:fldCharType="separate"/>
            </w:r>
            <w:r w:rsidR="004067E0">
              <w:rPr>
                <w:noProof/>
                <w:webHidden/>
              </w:rPr>
              <w:t>23</w:t>
            </w:r>
            <w:r w:rsidR="004067E0">
              <w:rPr>
                <w:noProof/>
                <w:webHidden/>
              </w:rPr>
              <w:fldChar w:fldCharType="end"/>
            </w:r>
          </w:hyperlink>
        </w:p>
        <w:p w14:paraId="30A80F7F" w14:textId="29F5E9D2" w:rsidR="004067E0" w:rsidRDefault="00114373">
          <w:pPr>
            <w:pStyle w:val="Verzeichnis2"/>
            <w:rPr>
              <w:rFonts w:asciiTheme="minorHAnsi" w:eastAsiaTheme="minorEastAsia" w:hAnsiTheme="minorHAnsi" w:cstheme="minorBidi"/>
              <w:noProof/>
              <w:sz w:val="22"/>
              <w:szCs w:val="22"/>
              <w:lang w:eastAsia="de-CH"/>
            </w:rPr>
          </w:pPr>
          <w:hyperlink w:anchor="_Toc122550384" w:history="1">
            <w:r w:rsidR="004067E0" w:rsidRPr="00FD7189">
              <w:rPr>
                <w:rStyle w:val="Hyperlink"/>
                <w:noProof/>
              </w:rPr>
              <w:t>4.5</w:t>
            </w:r>
            <w:r w:rsidR="004067E0">
              <w:rPr>
                <w:rFonts w:asciiTheme="minorHAnsi" w:eastAsiaTheme="minorEastAsia" w:hAnsiTheme="minorHAnsi" w:cstheme="minorBidi"/>
                <w:noProof/>
                <w:sz w:val="22"/>
                <w:szCs w:val="22"/>
                <w:lang w:eastAsia="de-CH"/>
              </w:rPr>
              <w:tab/>
            </w:r>
            <w:r w:rsidR="004067E0" w:rsidRPr="00FD7189">
              <w:rPr>
                <w:rStyle w:val="Hyperlink"/>
                <w:noProof/>
              </w:rPr>
              <w:t>Prüfresultate aus von der FMA zusätzlich festgelegten Prüfgebieten bzw. Prüffelder</w:t>
            </w:r>
            <w:r w:rsidR="004067E0">
              <w:rPr>
                <w:noProof/>
                <w:webHidden/>
              </w:rPr>
              <w:tab/>
            </w:r>
            <w:r w:rsidR="004067E0">
              <w:rPr>
                <w:noProof/>
                <w:webHidden/>
              </w:rPr>
              <w:fldChar w:fldCharType="begin"/>
            </w:r>
            <w:r w:rsidR="004067E0">
              <w:rPr>
                <w:noProof/>
                <w:webHidden/>
              </w:rPr>
              <w:instrText xml:space="preserve"> PAGEREF _Toc122550384 \h </w:instrText>
            </w:r>
            <w:r w:rsidR="004067E0">
              <w:rPr>
                <w:noProof/>
                <w:webHidden/>
              </w:rPr>
            </w:r>
            <w:r w:rsidR="004067E0">
              <w:rPr>
                <w:noProof/>
                <w:webHidden/>
              </w:rPr>
              <w:fldChar w:fldCharType="separate"/>
            </w:r>
            <w:r w:rsidR="004067E0">
              <w:rPr>
                <w:noProof/>
                <w:webHidden/>
              </w:rPr>
              <w:t>26</w:t>
            </w:r>
            <w:r w:rsidR="004067E0">
              <w:rPr>
                <w:noProof/>
                <w:webHidden/>
              </w:rPr>
              <w:fldChar w:fldCharType="end"/>
            </w:r>
          </w:hyperlink>
        </w:p>
        <w:p w14:paraId="3A6737FB" w14:textId="21F96331" w:rsidR="004067E0" w:rsidRDefault="00114373">
          <w:pPr>
            <w:pStyle w:val="Verzeichnis1"/>
            <w:rPr>
              <w:rFonts w:asciiTheme="minorHAnsi" w:eastAsiaTheme="minorEastAsia" w:hAnsiTheme="minorHAnsi" w:cstheme="minorBidi"/>
              <w:b w:val="0"/>
              <w:bCs w:val="0"/>
              <w:sz w:val="22"/>
              <w:szCs w:val="22"/>
              <w:lang w:eastAsia="de-CH"/>
            </w:rPr>
          </w:pPr>
          <w:hyperlink w:anchor="_Toc122550385" w:history="1">
            <w:r w:rsidR="004067E0" w:rsidRPr="00FD7189">
              <w:rPr>
                <w:rStyle w:val="Hyperlink"/>
              </w:rPr>
              <w:t>5.</w:t>
            </w:r>
            <w:r w:rsidR="004067E0">
              <w:rPr>
                <w:rFonts w:asciiTheme="minorHAnsi" w:eastAsiaTheme="minorEastAsia" w:hAnsiTheme="minorHAnsi" w:cstheme="minorBidi"/>
                <w:b w:val="0"/>
                <w:bCs w:val="0"/>
                <w:sz w:val="22"/>
                <w:szCs w:val="22"/>
                <w:lang w:eastAsia="de-CH"/>
              </w:rPr>
              <w:tab/>
            </w:r>
            <w:r w:rsidR="004067E0" w:rsidRPr="00FD7189">
              <w:rPr>
                <w:rStyle w:val="Hyperlink"/>
              </w:rPr>
              <w:t>Weitere Bemerkungen</w:t>
            </w:r>
            <w:r w:rsidR="004067E0">
              <w:rPr>
                <w:webHidden/>
              </w:rPr>
              <w:tab/>
            </w:r>
            <w:r w:rsidR="004067E0">
              <w:rPr>
                <w:webHidden/>
              </w:rPr>
              <w:fldChar w:fldCharType="begin"/>
            </w:r>
            <w:r w:rsidR="004067E0">
              <w:rPr>
                <w:webHidden/>
              </w:rPr>
              <w:instrText xml:space="preserve"> PAGEREF _Toc122550385 \h </w:instrText>
            </w:r>
            <w:r w:rsidR="004067E0">
              <w:rPr>
                <w:webHidden/>
              </w:rPr>
            </w:r>
            <w:r w:rsidR="004067E0">
              <w:rPr>
                <w:webHidden/>
              </w:rPr>
              <w:fldChar w:fldCharType="separate"/>
            </w:r>
            <w:r w:rsidR="004067E0">
              <w:rPr>
                <w:webHidden/>
              </w:rPr>
              <w:t>26</w:t>
            </w:r>
            <w:r w:rsidR="004067E0">
              <w:rPr>
                <w:webHidden/>
              </w:rPr>
              <w:fldChar w:fldCharType="end"/>
            </w:r>
          </w:hyperlink>
        </w:p>
        <w:p w14:paraId="24DB5E8B" w14:textId="4B461996" w:rsidR="004067E0" w:rsidRDefault="00114373">
          <w:pPr>
            <w:pStyle w:val="Verzeichnis1"/>
            <w:rPr>
              <w:rFonts w:asciiTheme="minorHAnsi" w:eastAsiaTheme="minorEastAsia" w:hAnsiTheme="minorHAnsi" w:cstheme="minorBidi"/>
              <w:b w:val="0"/>
              <w:bCs w:val="0"/>
              <w:sz w:val="22"/>
              <w:szCs w:val="22"/>
              <w:lang w:eastAsia="de-CH"/>
            </w:rPr>
          </w:pPr>
          <w:hyperlink w:anchor="_Toc122550386" w:history="1">
            <w:r w:rsidR="004067E0" w:rsidRPr="00FD7189">
              <w:rPr>
                <w:rStyle w:val="Hyperlink"/>
              </w:rPr>
              <w:t>6.</w:t>
            </w:r>
            <w:r w:rsidR="004067E0">
              <w:rPr>
                <w:rFonts w:asciiTheme="minorHAnsi" w:eastAsiaTheme="minorEastAsia" w:hAnsiTheme="minorHAnsi" w:cstheme="minorBidi"/>
                <w:b w:val="0"/>
                <w:bCs w:val="0"/>
                <w:sz w:val="22"/>
                <w:szCs w:val="22"/>
                <w:lang w:eastAsia="de-CH"/>
              </w:rPr>
              <w:tab/>
            </w:r>
            <w:r w:rsidR="004067E0" w:rsidRPr="00FD7189">
              <w:rPr>
                <w:rStyle w:val="Hyperlink"/>
              </w:rPr>
              <w:t>Unterschrift / Bestätigung der Revisionsstelle</w:t>
            </w:r>
            <w:r w:rsidR="004067E0">
              <w:rPr>
                <w:webHidden/>
              </w:rPr>
              <w:tab/>
            </w:r>
            <w:r w:rsidR="004067E0">
              <w:rPr>
                <w:webHidden/>
              </w:rPr>
              <w:fldChar w:fldCharType="begin"/>
            </w:r>
            <w:r w:rsidR="004067E0">
              <w:rPr>
                <w:webHidden/>
              </w:rPr>
              <w:instrText xml:space="preserve"> PAGEREF _Toc122550386 \h </w:instrText>
            </w:r>
            <w:r w:rsidR="004067E0">
              <w:rPr>
                <w:webHidden/>
              </w:rPr>
            </w:r>
            <w:r w:rsidR="004067E0">
              <w:rPr>
                <w:webHidden/>
              </w:rPr>
              <w:fldChar w:fldCharType="separate"/>
            </w:r>
            <w:r w:rsidR="004067E0">
              <w:rPr>
                <w:webHidden/>
              </w:rPr>
              <w:t>26</w:t>
            </w:r>
            <w:r w:rsidR="004067E0">
              <w:rPr>
                <w:webHidden/>
              </w:rPr>
              <w:fldChar w:fldCharType="end"/>
            </w:r>
          </w:hyperlink>
        </w:p>
        <w:p w14:paraId="0EC6C37B" w14:textId="4529CD71" w:rsidR="004067E0" w:rsidRDefault="00114373">
          <w:pPr>
            <w:pStyle w:val="Verzeichnis1"/>
            <w:rPr>
              <w:rFonts w:asciiTheme="minorHAnsi" w:eastAsiaTheme="minorEastAsia" w:hAnsiTheme="minorHAnsi" w:cstheme="minorBidi"/>
              <w:b w:val="0"/>
              <w:bCs w:val="0"/>
              <w:sz w:val="22"/>
              <w:szCs w:val="22"/>
              <w:lang w:eastAsia="de-CH"/>
            </w:rPr>
          </w:pPr>
          <w:hyperlink w:anchor="_Toc122550387" w:history="1">
            <w:r w:rsidR="004067E0" w:rsidRPr="00FD7189">
              <w:rPr>
                <w:rStyle w:val="Hyperlink"/>
              </w:rPr>
              <w:t>7.</w:t>
            </w:r>
            <w:r w:rsidR="004067E0">
              <w:rPr>
                <w:rFonts w:asciiTheme="minorHAnsi" w:eastAsiaTheme="minorEastAsia" w:hAnsiTheme="minorHAnsi" w:cstheme="minorBidi"/>
                <w:b w:val="0"/>
                <w:bCs w:val="0"/>
                <w:sz w:val="22"/>
                <w:szCs w:val="22"/>
                <w:lang w:eastAsia="de-CH"/>
              </w:rPr>
              <w:tab/>
            </w:r>
            <w:r w:rsidR="004067E0" w:rsidRPr="00FD7189">
              <w:rPr>
                <w:rStyle w:val="Hyperlink"/>
              </w:rPr>
              <w:t>Anhang</w:t>
            </w:r>
            <w:r w:rsidR="004067E0">
              <w:rPr>
                <w:webHidden/>
              </w:rPr>
              <w:tab/>
            </w:r>
            <w:r w:rsidR="004067E0">
              <w:rPr>
                <w:webHidden/>
              </w:rPr>
              <w:fldChar w:fldCharType="begin"/>
            </w:r>
            <w:r w:rsidR="004067E0">
              <w:rPr>
                <w:webHidden/>
              </w:rPr>
              <w:instrText xml:space="preserve"> PAGEREF _Toc122550387 \h </w:instrText>
            </w:r>
            <w:r w:rsidR="004067E0">
              <w:rPr>
                <w:webHidden/>
              </w:rPr>
            </w:r>
            <w:r w:rsidR="004067E0">
              <w:rPr>
                <w:webHidden/>
              </w:rPr>
              <w:fldChar w:fldCharType="separate"/>
            </w:r>
            <w:r w:rsidR="004067E0">
              <w:rPr>
                <w:webHidden/>
              </w:rPr>
              <w:t>27</w:t>
            </w:r>
            <w:r w:rsidR="004067E0">
              <w:rPr>
                <w:webHidden/>
              </w:rPr>
              <w:fldChar w:fldCharType="end"/>
            </w:r>
          </w:hyperlink>
        </w:p>
        <w:p w14:paraId="40272320" w14:textId="04A10039" w:rsidR="003A65D2" w:rsidRPr="00BB6029" w:rsidRDefault="00326E88" w:rsidP="00254B93">
          <w:pPr>
            <w:spacing w:before="120"/>
            <w:rPr>
              <w:sz w:val="20"/>
              <w:szCs w:val="20"/>
            </w:rPr>
          </w:pPr>
          <w:r w:rsidRPr="00DF10D9">
            <w:rPr>
              <w:rFonts w:ascii="Arial" w:hAnsi="Arial" w:cs="Arial"/>
              <w:sz w:val="20"/>
              <w:szCs w:val="20"/>
            </w:rPr>
            <w:fldChar w:fldCharType="end"/>
          </w:r>
        </w:p>
      </w:sdtContent>
    </w:sdt>
    <w:p w14:paraId="387B5738" w14:textId="77777777" w:rsidR="003A65D2" w:rsidRDefault="003A65D2">
      <w:pPr>
        <w:rPr>
          <w:b/>
        </w:rPr>
      </w:pPr>
      <w:r>
        <w:rPr>
          <w:b/>
        </w:rPr>
        <w:br w:type="page"/>
      </w:r>
    </w:p>
    <w:p w14:paraId="6ECDDBF4" w14:textId="30FA3029" w:rsidR="00DD5846" w:rsidRPr="00897AEF" w:rsidRDefault="0049142B" w:rsidP="003A65D2">
      <w:pPr>
        <w:jc w:val="both"/>
        <w:rPr>
          <w:rFonts w:ascii="Arial" w:hAnsi="Arial" w:cs="Arial"/>
          <w:b/>
          <w:i/>
        </w:rPr>
      </w:pPr>
      <w:r w:rsidRPr="00897AEF">
        <w:rPr>
          <w:rFonts w:ascii="Arial" w:hAnsi="Arial" w:cs="Arial"/>
          <w:b/>
          <w:i/>
          <w:highlight w:val="yellow"/>
        </w:rPr>
        <w:lastRenderedPageBreak/>
        <w:t xml:space="preserve">Beaufsichtigte </w:t>
      </w:r>
      <w:r w:rsidR="005B38C6">
        <w:rPr>
          <w:rFonts w:ascii="Arial" w:hAnsi="Arial" w:cs="Arial"/>
          <w:b/>
          <w:i/>
          <w:highlight w:val="yellow"/>
        </w:rPr>
        <w:t>Verwahrstelle</w:t>
      </w:r>
    </w:p>
    <w:p w14:paraId="6A7C0CF5" w14:textId="77777777" w:rsidR="003A65D2" w:rsidRPr="00897AEF" w:rsidRDefault="003A65D2" w:rsidP="003A65D2">
      <w:pPr>
        <w:jc w:val="both"/>
        <w:rPr>
          <w:rFonts w:ascii="Arial" w:hAnsi="Arial" w:cs="Arial"/>
          <w:b/>
        </w:rPr>
      </w:pPr>
    </w:p>
    <w:p w14:paraId="340A13CF" w14:textId="0AC4B031" w:rsidR="003A65D2" w:rsidRPr="005C2405" w:rsidRDefault="003A65D2" w:rsidP="003A65D2">
      <w:pPr>
        <w:jc w:val="both"/>
        <w:rPr>
          <w:rFonts w:ascii="Arial" w:hAnsi="Arial" w:cs="Arial"/>
        </w:rPr>
      </w:pPr>
      <w:r w:rsidRPr="00897AEF">
        <w:rPr>
          <w:rFonts w:ascii="Arial" w:hAnsi="Arial" w:cs="Arial"/>
        </w:rPr>
        <w:t xml:space="preserve">Bericht der Revisionsstelle über die Aufsichtsprüfung </w:t>
      </w:r>
      <w:r w:rsidRPr="00897AEF">
        <w:rPr>
          <w:rFonts w:ascii="Arial" w:hAnsi="Arial" w:cs="Arial"/>
          <w:i/>
          <w:highlight w:val="yellow"/>
        </w:rPr>
        <w:t>Berichtsjahr</w:t>
      </w:r>
      <w:r w:rsidR="005C2405">
        <w:rPr>
          <w:rFonts w:ascii="Arial" w:hAnsi="Arial" w:cs="Arial"/>
          <w:i/>
          <w:highlight w:val="yellow"/>
        </w:rPr>
        <w:t xml:space="preserve"> </w:t>
      </w:r>
      <w:r w:rsidR="005C2405" w:rsidRPr="005C2405">
        <w:rPr>
          <w:rFonts w:ascii="Arial" w:hAnsi="Arial" w:cs="Arial"/>
        </w:rPr>
        <w:t xml:space="preserve">für </w:t>
      </w:r>
      <w:r w:rsidR="005C2405">
        <w:rPr>
          <w:rFonts w:ascii="Arial" w:hAnsi="Arial" w:cs="Arial"/>
        </w:rPr>
        <w:t xml:space="preserve">die </w:t>
      </w:r>
      <w:r w:rsidR="005B38C6">
        <w:rPr>
          <w:rFonts w:ascii="Arial" w:hAnsi="Arial" w:cs="Arial"/>
        </w:rPr>
        <w:t>Verwahrstellen</w:t>
      </w:r>
      <w:r w:rsidR="005C2405">
        <w:rPr>
          <w:rFonts w:ascii="Arial" w:hAnsi="Arial" w:cs="Arial"/>
        </w:rPr>
        <w:t>funktion</w:t>
      </w:r>
    </w:p>
    <w:p w14:paraId="01A6A8E5" w14:textId="77777777" w:rsidR="00625CFC" w:rsidRPr="00897AEF" w:rsidRDefault="00625CFC" w:rsidP="003A65D2">
      <w:pPr>
        <w:jc w:val="both"/>
        <w:rPr>
          <w:rFonts w:ascii="Arial" w:hAnsi="Arial" w:cs="Arial"/>
        </w:rPr>
      </w:pPr>
    </w:p>
    <w:p w14:paraId="11531F63" w14:textId="55EA145B" w:rsidR="00CF0F98" w:rsidRPr="00FC6CFC" w:rsidRDefault="00625CFC" w:rsidP="003A65D2">
      <w:pPr>
        <w:jc w:val="both"/>
        <w:rPr>
          <w:rFonts w:ascii="Arial" w:hAnsi="Arial" w:cs="Arial"/>
          <w:i/>
          <w:sz w:val="20"/>
          <w:szCs w:val="20"/>
        </w:rPr>
      </w:pPr>
      <w:r w:rsidRPr="00897AEF">
        <w:rPr>
          <w:rFonts w:ascii="Arial" w:hAnsi="Arial" w:cs="Arial"/>
          <w:i/>
          <w:sz w:val="20"/>
          <w:szCs w:val="20"/>
          <w:highlight w:val="lightGray"/>
        </w:rPr>
        <w:t>[Die im Dokument kursiv und grau gehaltenen Text</w:t>
      </w:r>
      <w:r w:rsidR="008B259C">
        <w:rPr>
          <w:rFonts w:ascii="Arial" w:hAnsi="Arial" w:cs="Arial"/>
          <w:i/>
          <w:sz w:val="20"/>
          <w:szCs w:val="20"/>
          <w:highlight w:val="lightGray"/>
        </w:rPr>
        <w:t>t</w:t>
      </w:r>
      <w:r w:rsidRPr="00897AEF">
        <w:rPr>
          <w:rFonts w:ascii="Arial" w:hAnsi="Arial" w:cs="Arial"/>
          <w:i/>
          <w:sz w:val="20"/>
          <w:szCs w:val="20"/>
          <w:highlight w:val="lightGray"/>
        </w:rPr>
        <w:t xml:space="preserve">eile sind als Anleitung, jene in kursiv und gelb als beispielshafte Vorgabe zu verstehen. Nicht kursiv gehaltene Textvorgaben sind zwingend einzuhalten. </w:t>
      </w:r>
      <w:r w:rsidR="00FC6CFC">
        <w:rPr>
          <w:rFonts w:ascii="Arial" w:hAnsi="Arial" w:cs="Arial"/>
          <w:i/>
          <w:sz w:val="20"/>
          <w:szCs w:val="20"/>
          <w:highlight w:val="lightGray"/>
        </w:rPr>
        <w:t xml:space="preserve">Aus Gründen der Lesbarkeit werden Investmentunternehmen (IU) nach dem IUG, Organismen für gemeinsame Anlagen in Wertpapieren (OGAW) nach dem UCITSG und alternative Investmentfonds (AIF) nach dem </w:t>
      </w:r>
      <w:r w:rsidR="00D701D6">
        <w:rPr>
          <w:rFonts w:ascii="Arial" w:hAnsi="Arial" w:cs="Arial"/>
          <w:i/>
          <w:sz w:val="20"/>
          <w:szCs w:val="20"/>
          <w:highlight w:val="lightGray"/>
        </w:rPr>
        <w:t>A</w:t>
      </w:r>
      <w:r w:rsidR="00FC6CFC">
        <w:rPr>
          <w:rFonts w:ascii="Arial" w:hAnsi="Arial" w:cs="Arial"/>
          <w:i/>
          <w:sz w:val="20"/>
          <w:szCs w:val="20"/>
          <w:highlight w:val="lightGray"/>
        </w:rPr>
        <w:t xml:space="preserve">IFMG unter dem Begriff «Fonds» zusammengefasst. </w:t>
      </w:r>
      <w:r w:rsidRPr="00897AEF">
        <w:rPr>
          <w:rFonts w:ascii="Arial" w:hAnsi="Arial" w:cs="Arial"/>
          <w:i/>
          <w:sz w:val="20"/>
          <w:szCs w:val="20"/>
          <w:highlight w:val="lightGray"/>
        </w:rPr>
        <w:t>Die Vorlage ist ab 20</w:t>
      </w:r>
      <w:r w:rsidR="00881418">
        <w:rPr>
          <w:rFonts w:ascii="Arial" w:hAnsi="Arial" w:cs="Arial"/>
          <w:i/>
          <w:sz w:val="20"/>
          <w:szCs w:val="20"/>
          <w:highlight w:val="lightGray"/>
        </w:rPr>
        <w:t>2</w:t>
      </w:r>
      <w:r w:rsidR="00CB2027">
        <w:rPr>
          <w:rFonts w:ascii="Arial" w:hAnsi="Arial" w:cs="Arial"/>
          <w:i/>
          <w:sz w:val="20"/>
          <w:szCs w:val="20"/>
          <w:highlight w:val="lightGray"/>
        </w:rPr>
        <w:t>4</w:t>
      </w:r>
      <w:r w:rsidRPr="00897AEF">
        <w:rPr>
          <w:rFonts w:ascii="Arial" w:hAnsi="Arial" w:cs="Arial"/>
          <w:i/>
          <w:sz w:val="20"/>
          <w:szCs w:val="20"/>
          <w:highlight w:val="lightGray"/>
        </w:rPr>
        <w:t xml:space="preserve"> anwendbar </w:t>
      </w:r>
      <w:r w:rsidR="00D701D6">
        <w:rPr>
          <w:rFonts w:ascii="Arial" w:hAnsi="Arial" w:cs="Arial"/>
          <w:i/>
          <w:sz w:val="20"/>
          <w:szCs w:val="20"/>
          <w:highlight w:val="lightGray"/>
        </w:rPr>
        <w:t>(</w:t>
      </w:r>
      <w:r w:rsidRPr="00897AEF">
        <w:rPr>
          <w:rFonts w:ascii="Arial" w:hAnsi="Arial" w:cs="Arial"/>
          <w:i/>
          <w:sz w:val="20"/>
          <w:szCs w:val="20"/>
          <w:highlight w:val="lightGray"/>
        </w:rPr>
        <w:t>aufsichtsrechtliche Berichterstattung für Prüfperioden beginnend am 1. Januar 20</w:t>
      </w:r>
      <w:r w:rsidR="00881418">
        <w:rPr>
          <w:rFonts w:ascii="Arial" w:hAnsi="Arial" w:cs="Arial"/>
          <w:i/>
          <w:sz w:val="20"/>
          <w:szCs w:val="20"/>
          <w:highlight w:val="lightGray"/>
        </w:rPr>
        <w:t>2</w:t>
      </w:r>
      <w:r w:rsidR="00CB2027">
        <w:rPr>
          <w:rFonts w:ascii="Arial" w:hAnsi="Arial" w:cs="Arial"/>
          <w:i/>
          <w:sz w:val="20"/>
          <w:szCs w:val="20"/>
          <w:highlight w:val="lightGray"/>
        </w:rPr>
        <w:t>4</w:t>
      </w:r>
      <w:r w:rsidR="00D701D6">
        <w:rPr>
          <w:rFonts w:ascii="Arial" w:hAnsi="Arial" w:cs="Arial"/>
          <w:i/>
          <w:sz w:val="20"/>
          <w:szCs w:val="20"/>
          <w:highlight w:val="lightGray"/>
        </w:rPr>
        <w:t>)</w:t>
      </w:r>
      <w:r w:rsidR="00CF0F98">
        <w:rPr>
          <w:rFonts w:ascii="Arial" w:hAnsi="Arial" w:cs="Arial"/>
          <w:i/>
          <w:sz w:val="20"/>
          <w:szCs w:val="20"/>
          <w:highlight w:val="lightGray"/>
        </w:rPr>
        <w:t>.</w:t>
      </w:r>
      <w:r w:rsidR="00FC6CFC">
        <w:rPr>
          <w:rFonts w:ascii="Arial" w:hAnsi="Arial" w:cs="Arial"/>
          <w:i/>
          <w:sz w:val="20"/>
          <w:szCs w:val="20"/>
          <w:highlight w:val="lightGray"/>
        </w:rPr>
        <w:t>]</w:t>
      </w:r>
    </w:p>
    <w:p w14:paraId="2369FEEC" w14:textId="77777777" w:rsidR="00CF0F98" w:rsidRDefault="00CF0F98" w:rsidP="003A65D2">
      <w:pPr>
        <w:jc w:val="both"/>
        <w:rPr>
          <w:rFonts w:ascii="Arial" w:hAnsi="Arial" w:cs="Arial"/>
          <w:i/>
          <w:sz w:val="20"/>
          <w:szCs w:val="20"/>
          <w:highlight w:val="lightGray"/>
        </w:rPr>
      </w:pPr>
    </w:p>
    <w:p w14:paraId="24728543" w14:textId="77777777" w:rsidR="00C44852" w:rsidRDefault="00C44852">
      <w:pPr>
        <w:rPr>
          <w:rFonts w:ascii="Arial" w:hAnsi="Arial" w:cs="Arial"/>
          <w:i/>
          <w:sz w:val="20"/>
          <w:szCs w:val="20"/>
          <w:highlight w:val="lightGray"/>
        </w:rPr>
      </w:pPr>
      <w:r>
        <w:rPr>
          <w:rFonts w:ascii="Arial" w:hAnsi="Arial" w:cs="Arial"/>
          <w:i/>
          <w:sz w:val="20"/>
          <w:szCs w:val="20"/>
          <w:highlight w:val="lightGray"/>
        </w:rPr>
        <w:br w:type="page"/>
      </w:r>
    </w:p>
    <w:p w14:paraId="586F1675" w14:textId="77777777" w:rsidR="0049142B" w:rsidRDefault="0049142B" w:rsidP="006F7AB5">
      <w:pPr>
        <w:pStyle w:val="FINMAGliederungEbene1"/>
      </w:pPr>
      <w:bookmarkStart w:id="1" w:name="_Toc122550356"/>
      <w:r>
        <w:lastRenderedPageBreak/>
        <w:t>Rahmenbedingungen der Aufsichtsprüfung</w:t>
      </w:r>
      <w:bookmarkEnd w:id="1"/>
    </w:p>
    <w:p w14:paraId="38BD6C68" w14:textId="77777777" w:rsidR="00542456" w:rsidRPr="00624857" w:rsidRDefault="00542456" w:rsidP="0049142B">
      <w:pPr>
        <w:jc w:val="both"/>
        <w:rPr>
          <w:sz w:val="20"/>
          <w:szCs w:val="20"/>
        </w:rPr>
      </w:pPr>
    </w:p>
    <w:p w14:paraId="55F4ACD1" w14:textId="77777777" w:rsidR="00624857" w:rsidRDefault="00624857" w:rsidP="0049142B">
      <w:pPr>
        <w:jc w:val="both"/>
        <w:rPr>
          <w:rFonts w:ascii="Arial" w:hAnsi="Arial" w:cs="Arial"/>
          <w:i/>
          <w:sz w:val="20"/>
          <w:szCs w:val="20"/>
        </w:rPr>
      </w:pPr>
      <w:r w:rsidRPr="00624857">
        <w:rPr>
          <w:rFonts w:ascii="Arial" w:hAnsi="Arial" w:cs="Arial"/>
          <w:i/>
          <w:sz w:val="20"/>
          <w:szCs w:val="20"/>
          <w:highlight w:val="lightGray"/>
        </w:rPr>
        <w:t>Unter diesem Abschnitt sind die Rahmenbedingungen der Prüfung aufzuführen, d.h. insbesondere</w:t>
      </w:r>
      <w:r w:rsidRPr="00624857">
        <w:rPr>
          <w:rFonts w:ascii="Arial" w:hAnsi="Arial" w:cs="Arial"/>
          <w:i/>
          <w:sz w:val="20"/>
          <w:szCs w:val="20"/>
        </w:rPr>
        <w:t xml:space="preserve"> </w:t>
      </w:r>
    </w:p>
    <w:p w14:paraId="2696C25E" w14:textId="77777777" w:rsidR="00193A84" w:rsidRPr="00624857" w:rsidRDefault="00193A84" w:rsidP="0049142B">
      <w:pPr>
        <w:jc w:val="both"/>
        <w:rPr>
          <w:rFonts w:ascii="Arial" w:hAnsi="Arial" w:cs="Arial"/>
          <w:i/>
          <w:sz w:val="20"/>
          <w:szCs w:val="20"/>
        </w:rPr>
      </w:pPr>
    </w:p>
    <w:p w14:paraId="00AB4DF8" w14:textId="77777777" w:rsidR="00624857" w:rsidRDefault="00624857" w:rsidP="00624857">
      <w:pPr>
        <w:pStyle w:val="Listenabsatz"/>
        <w:numPr>
          <w:ilvl w:val="0"/>
          <w:numId w:val="5"/>
        </w:numPr>
        <w:jc w:val="both"/>
        <w:rPr>
          <w:rFonts w:cs="Arial"/>
          <w:szCs w:val="20"/>
          <w:highlight w:val="lightGray"/>
        </w:rPr>
      </w:pPr>
      <w:r w:rsidRPr="00193A84">
        <w:rPr>
          <w:rFonts w:cs="Arial"/>
          <w:szCs w:val="20"/>
          <w:highlight w:val="lightGray"/>
        </w:rPr>
        <w:t>Bestätigung, dass die Prüfung gemäss der an die FMA vorab eingereichten Prüfstrategie durchge</w:t>
      </w:r>
      <w:r w:rsidR="00BC19D0">
        <w:rPr>
          <w:rFonts w:cs="Arial"/>
          <w:szCs w:val="20"/>
          <w:highlight w:val="lightGray"/>
        </w:rPr>
        <w:t>führt wurden;</w:t>
      </w:r>
      <w:r w:rsidRPr="00193A84">
        <w:rPr>
          <w:rFonts w:cs="Arial"/>
          <w:szCs w:val="20"/>
          <w:highlight w:val="lightGray"/>
        </w:rPr>
        <w:t xml:space="preserve"> Abweichungen sind zu begründen</w:t>
      </w:r>
    </w:p>
    <w:p w14:paraId="327C831F" w14:textId="515BEB44" w:rsidR="00130ACE" w:rsidRPr="00A93CD4" w:rsidRDefault="004F737B" w:rsidP="00A93CD4">
      <w:pPr>
        <w:pStyle w:val="Listenabsatz"/>
        <w:numPr>
          <w:ilvl w:val="0"/>
          <w:numId w:val="5"/>
        </w:numPr>
        <w:jc w:val="both"/>
        <w:rPr>
          <w:rFonts w:cs="Arial"/>
          <w:szCs w:val="20"/>
          <w:highlight w:val="lightGray"/>
        </w:rPr>
      </w:pPr>
      <w:r>
        <w:rPr>
          <w:rFonts w:cs="Arial"/>
          <w:szCs w:val="20"/>
          <w:highlight w:val="lightGray"/>
        </w:rPr>
        <w:t>Angabe der Zeitspanne(-n), in der die Prüfungshandlungen und die Berichterstattung durchgeführt bzw. erstellt wurden</w:t>
      </w:r>
    </w:p>
    <w:p w14:paraId="538EDA69" w14:textId="59637A99" w:rsidR="00394320" w:rsidRPr="00CB3EE6" w:rsidRDefault="00394320" w:rsidP="00624857">
      <w:pPr>
        <w:pStyle w:val="Listenabsatz"/>
        <w:numPr>
          <w:ilvl w:val="0"/>
          <w:numId w:val="5"/>
        </w:numPr>
        <w:jc w:val="both"/>
        <w:rPr>
          <w:rFonts w:cs="Arial"/>
          <w:szCs w:val="20"/>
          <w:highlight w:val="lightGray"/>
        </w:rPr>
      </w:pPr>
      <w:r w:rsidRPr="00CB3EE6">
        <w:rPr>
          <w:rFonts w:cs="Arial"/>
          <w:szCs w:val="20"/>
          <w:highlight w:val="lightGray"/>
        </w:rPr>
        <w:t>Auflistung der bei der Prüfung wesentlich eingesetzten Personen inklusive Angabe der Hierarchie- bzw. Funktionsstufe (z.B. Partner, Manager, eingesetzte Spezialisten usw.)</w:t>
      </w:r>
    </w:p>
    <w:p w14:paraId="2A5DD52C" w14:textId="53C149D9" w:rsidR="00624857" w:rsidRPr="00954411" w:rsidRDefault="00624857" w:rsidP="00624857">
      <w:pPr>
        <w:pStyle w:val="Listenabsatz"/>
        <w:numPr>
          <w:ilvl w:val="0"/>
          <w:numId w:val="5"/>
        </w:numPr>
        <w:jc w:val="both"/>
        <w:rPr>
          <w:rFonts w:cs="Arial"/>
          <w:szCs w:val="20"/>
          <w:highlight w:val="lightGray"/>
        </w:rPr>
      </w:pPr>
      <w:r w:rsidRPr="00954411">
        <w:rPr>
          <w:rFonts w:cs="Arial"/>
          <w:szCs w:val="20"/>
          <w:highlight w:val="lightGray"/>
        </w:rPr>
        <w:t>Ausmass der Abstützung auf bzw. Verwendung von Arbeiten Dritter</w:t>
      </w:r>
      <w:r w:rsidR="006A4F97">
        <w:rPr>
          <w:rFonts w:cs="Arial"/>
          <w:szCs w:val="20"/>
          <w:highlight w:val="lightGray"/>
        </w:rPr>
        <w:t xml:space="preserve"> (inkl. Innenrevision</w:t>
      </w:r>
      <w:r w:rsidR="00303577">
        <w:rPr>
          <w:rFonts w:cs="Arial"/>
          <w:szCs w:val="20"/>
          <w:highlight w:val="lightGray"/>
        </w:rPr>
        <w:t xml:space="preserve"> der Verwahrstelle)</w:t>
      </w:r>
      <w:r w:rsidRPr="00954411">
        <w:rPr>
          <w:rFonts w:cs="Arial"/>
          <w:szCs w:val="20"/>
          <w:highlight w:val="lightGray"/>
        </w:rPr>
        <w:t xml:space="preserve">, eines Experten oder eines anderen Wirtschaftsprüfers </w:t>
      </w:r>
    </w:p>
    <w:p w14:paraId="6CC7C974" w14:textId="40D0F530" w:rsidR="00624857" w:rsidRPr="00193A84" w:rsidRDefault="00624857" w:rsidP="00624857">
      <w:pPr>
        <w:pStyle w:val="Listenabsatz"/>
        <w:numPr>
          <w:ilvl w:val="0"/>
          <w:numId w:val="5"/>
        </w:numPr>
        <w:jc w:val="both"/>
        <w:rPr>
          <w:rFonts w:cs="Arial"/>
          <w:szCs w:val="20"/>
          <w:highlight w:val="lightGray"/>
        </w:rPr>
      </w:pPr>
      <w:r w:rsidRPr="00193A84">
        <w:rPr>
          <w:rFonts w:cs="Arial"/>
          <w:szCs w:val="20"/>
          <w:highlight w:val="lightGray"/>
        </w:rPr>
        <w:t xml:space="preserve">Hinweise auf </w:t>
      </w:r>
      <w:r w:rsidR="00885CE4">
        <w:rPr>
          <w:rFonts w:cs="Arial"/>
          <w:szCs w:val="20"/>
          <w:highlight w:val="lightGray"/>
        </w:rPr>
        <w:t xml:space="preserve">Einschränkungen und </w:t>
      </w:r>
      <w:r w:rsidRPr="00193A84">
        <w:rPr>
          <w:rFonts w:cs="Arial"/>
          <w:szCs w:val="20"/>
          <w:highlight w:val="lightGray"/>
        </w:rPr>
        <w:t>Schwierigkeiten bei der Prüfung</w:t>
      </w:r>
      <w:r w:rsidR="007E12DD">
        <w:rPr>
          <w:rFonts w:cs="Arial"/>
          <w:szCs w:val="20"/>
          <w:highlight w:val="lightGray"/>
        </w:rPr>
        <w:t xml:space="preserve"> </w:t>
      </w:r>
      <w:r w:rsidR="009464E8">
        <w:rPr>
          <w:rFonts w:cs="Arial"/>
          <w:szCs w:val="20"/>
          <w:highlight w:val="lightGray"/>
        </w:rPr>
        <w:t>(z.B. Abwesenheit von Entscheidungsträgern; unvollständige/qualitativ mangelhafte Dokumentation durch d</w:t>
      </w:r>
      <w:r w:rsidR="00885CE4">
        <w:rPr>
          <w:rFonts w:cs="Arial"/>
          <w:szCs w:val="20"/>
          <w:highlight w:val="lightGray"/>
        </w:rPr>
        <w:t>ie</w:t>
      </w:r>
      <w:r w:rsidR="009464E8">
        <w:rPr>
          <w:rFonts w:cs="Arial"/>
          <w:szCs w:val="20"/>
          <w:highlight w:val="lightGray"/>
        </w:rPr>
        <w:t xml:space="preserve"> </w:t>
      </w:r>
      <w:r w:rsidR="00C13335">
        <w:rPr>
          <w:rFonts w:cs="Arial"/>
          <w:szCs w:val="20"/>
          <w:highlight w:val="lightGray"/>
        </w:rPr>
        <w:t>Verwahrstellen</w:t>
      </w:r>
      <w:r w:rsidR="005C2405">
        <w:rPr>
          <w:rFonts w:cs="Arial"/>
          <w:szCs w:val="20"/>
          <w:highlight w:val="lightGray"/>
        </w:rPr>
        <w:t>funktion</w:t>
      </w:r>
      <w:r w:rsidR="009464E8">
        <w:rPr>
          <w:rFonts w:cs="Arial"/>
          <w:szCs w:val="20"/>
          <w:highlight w:val="lightGray"/>
        </w:rPr>
        <w:t>; Restriktionen bei den Prüfungen z.B. reduzierter Prüfungsumfang infolge von durch d</w:t>
      </w:r>
      <w:r w:rsidR="00AA63DD">
        <w:rPr>
          <w:rFonts w:cs="Arial"/>
          <w:szCs w:val="20"/>
          <w:highlight w:val="lightGray"/>
        </w:rPr>
        <w:t>ie</w:t>
      </w:r>
      <w:r w:rsidR="009464E8">
        <w:rPr>
          <w:rFonts w:cs="Arial"/>
          <w:szCs w:val="20"/>
          <w:highlight w:val="lightGray"/>
        </w:rPr>
        <w:t xml:space="preserve"> </w:t>
      </w:r>
      <w:r w:rsidR="00C13335">
        <w:rPr>
          <w:rFonts w:cs="Arial"/>
          <w:szCs w:val="20"/>
          <w:highlight w:val="lightGray"/>
        </w:rPr>
        <w:t>Verwahrstellenf</w:t>
      </w:r>
      <w:r w:rsidR="005C2405">
        <w:rPr>
          <w:rFonts w:cs="Arial"/>
          <w:szCs w:val="20"/>
          <w:highlight w:val="lightGray"/>
        </w:rPr>
        <w:t>unktion</w:t>
      </w:r>
      <w:r w:rsidR="009464E8">
        <w:rPr>
          <w:rFonts w:cs="Arial"/>
          <w:szCs w:val="20"/>
          <w:highlight w:val="lightGray"/>
        </w:rPr>
        <w:t xml:space="preserve"> reduziertem Budget</w:t>
      </w:r>
      <w:r w:rsidR="00885CE4">
        <w:rPr>
          <w:rFonts w:cs="Arial"/>
          <w:szCs w:val="20"/>
          <w:highlight w:val="lightGray"/>
        </w:rPr>
        <w:t>; Sachverhalte, die dazu führen, dass die Würdigung des Tatbestands verunmöglicht wird</w:t>
      </w:r>
      <w:r w:rsidR="009464E8">
        <w:rPr>
          <w:rFonts w:cs="Arial"/>
          <w:szCs w:val="20"/>
          <w:highlight w:val="lightGray"/>
        </w:rPr>
        <w:t xml:space="preserve"> etc.)</w:t>
      </w:r>
    </w:p>
    <w:p w14:paraId="47886A7D" w14:textId="640E9B2E" w:rsidR="00624857" w:rsidRDefault="00624857" w:rsidP="00624857">
      <w:pPr>
        <w:pStyle w:val="Listenabsatz"/>
        <w:numPr>
          <w:ilvl w:val="0"/>
          <w:numId w:val="5"/>
        </w:numPr>
        <w:jc w:val="both"/>
        <w:rPr>
          <w:rFonts w:cs="Arial"/>
          <w:szCs w:val="20"/>
          <w:highlight w:val="lightGray"/>
        </w:rPr>
      </w:pPr>
      <w:r w:rsidRPr="00193A84">
        <w:rPr>
          <w:rFonts w:cs="Arial"/>
          <w:szCs w:val="20"/>
          <w:highlight w:val="lightGray"/>
        </w:rPr>
        <w:t>Bestätigung, dass alle Informationen zeitgerecht und in der erforderlichen Qualität zur Verfügung gestellt wurden</w:t>
      </w:r>
    </w:p>
    <w:p w14:paraId="576A2748" w14:textId="79D9DC25" w:rsidR="00433F12" w:rsidRDefault="00433F12" w:rsidP="00624857">
      <w:pPr>
        <w:pStyle w:val="Listenabsatz"/>
        <w:numPr>
          <w:ilvl w:val="0"/>
          <w:numId w:val="5"/>
        </w:numPr>
        <w:jc w:val="both"/>
        <w:rPr>
          <w:rFonts w:cs="Arial"/>
          <w:szCs w:val="20"/>
          <w:highlight w:val="lightGray"/>
        </w:rPr>
      </w:pPr>
      <w:r>
        <w:rPr>
          <w:rFonts w:cs="Arial"/>
          <w:szCs w:val="20"/>
          <w:highlight w:val="lightGray"/>
        </w:rPr>
        <w:t xml:space="preserve">Bestätigung der Unabhängigkeit der Revisionsstelle </w:t>
      </w:r>
      <w:r w:rsidRPr="00DC07CB">
        <w:rPr>
          <w:rFonts w:cs="Arial"/>
          <w:szCs w:val="20"/>
          <w:highlight w:val="lightGray"/>
        </w:rPr>
        <w:t xml:space="preserve">gemäss Art. </w:t>
      </w:r>
      <w:r w:rsidR="0068569B" w:rsidRPr="00DC07CB">
        <w:rPr>
          <w:rFonts w:cs="Arial"/>
          <w:szCs w:val="20"/>
          <w:highlight w:val="lightGray"/>
        </w:rPr>
        <w:t xml:space="preserve">93 Abs. 3 UCITSG, Art. </w:t>
      </w:r>
      <w:r w:rsidR="00DC07CB" w:rsidRPr="00DC07CB">
        <w:rPr>
          <w:rFonts w:cs="Arial"/>
          <w:szCs w:val="20"/>
          <w:highlight w:val="lightGray"/>
        </w:rPr>
        <w:t>109 Abs. 3 AIFMG und Art. 50 Abs. 3 IUG</w:t>
      </w:r>
      <w:r w:rsidRPr="00DC07CB">
        <w:rPr>
          <w:rFonts w:cs="Arial"/>
          <w:szCs w:val="20"/>
          <w:highlight w:val="lightGray"/>
        </w:rPr>
        <w:t xml:space="preserve"> </w:t>
      </w:r>
    </w:p>
    <w:p w14:paraId="21EF9E29" w14:textId="1F642647" w:rsidR="00303577" w:rsidRPr="00F21B0D" w:rsidRDefault="00303577" w:rsidP="00F21B0D">
      <w:pPr>
        <w:pStyle w:val="Listenabsatz"/>
        <w:numPr>
          <w:ilvl w:val="0"/>
          <w:numId w:val="5"/>
        </w:numPr>
        <w:jc w:val="both"/>
        <w:rPr>
          <w:rFonts w:cs="Arial"/>
          <w:szCs w:val="20"/>
          <w:highlight w:val="lightGray"/>
        </w:rPr>
      </w:pPr>
      <w:r w:rsidRPr="00F21B0D">
        <w:rPr>
          <w:rFonts w:cs="Arial"/>
          <w:szCs w:val="20"/>
          <w:highlight w:val="lightGray"/>
        </w:rPr>
        <w:t>Wesentliche Ereignisse nach dem Bilanzstichtag</w:t>
      </w:r>
    </w:p>
    <w:p w14:paraId="1E71E840" w14:textId="77777777" w:rsidR="00193A84" w:rsidRDefault="00193A84" w:rsidP="00193A84">
      <w:pPr>
        <w:jc w:val="both"/>
      </w:pPr>
    </w:p>
    <w:p w14:paraId="5FABEE8C" w14:textId="77777777" w:rsidR="00193A84" w:rsidRDefault="00193A84" w:rsidP="006F7AB5">
      <w:pPr>
        <w:pStyle w:val="FINMAGliederungEbene1"/>
      </w:pPr>
      <w:bookmarkStart w:id="2" w:name="_Toc122550357"/>
      <w:r>
        <w:t>Zusammenfassung der Prüfresultate</w:t>
      </w:r>
      <w:r w:rsidR="00433F12">
        <w:t xml:space="preserve"> aus der Aufsichtsprüfung</w:t>
      </w:r>
      <w:bookmarkEnd w:id="2"/>
    </w:p>
    <w:p w14:paraId="61EB6333" w14:textId="77777777" w:rsidR="00193A84" w:rsidRPr="00193A84" w:rsidRDefault="00193A84" w:rsidP="00193A84">
      <w:pPr>
        <w:jc w:val="both"/>
        <w:rPr>
          <w:rFonts w:cs="Arial"/>
          <w:szCs w:val="20"/>
        </w:rPr>
      </w:pPr>
    </w:p>
    <w:p w14:paraId="1E497C69" w14:textId="67754630" w:rsidR="00885CE4" w:rsidRDefault="00193A84" w:rsidP="004B7B6C">
      <w:pPr>
        <w:jc w:val="both"/>
        <w:rPr>
          <w:rFonts w:ascii="Arial" w:hAnsi="Arial" w:cs="Arial"/>
          <w:i/>
          <w:sz w:val="20"/>
          <w:szCs w:val="20"/>
          <w:highlight w:val="lightGray"/>
        </w:rPr>
      </w:pPr>
      <w:r w:rsidRPr="001469E9">
        <w:rPr>
          <w:rFonts w:ascii="Arial" w:hAnsi="Arial" w:cs="Arial"/>
          <w:i/>
          <w:sz w:val="20"/>
          <w:szCs w:val="20"/>
          <w:highlight w:val="lightGray"/>
        </w:rPr>
        <w:t>Die Revisionsstelle vermerkt alle Beanstandungen und Empfehlungen des Berichtsjahres sowie der vorangegangenen Prüfperiode</w:t>
      </w:r>
      <w:r w:rsidR="00303577">
        <w:rPr>
          <w:rFonts w:ascii="Arial" w:hAnsi="Arial" w:cs="Arial"/>
          <w:i/>
          <w:sz w:val="20"/>
          <w:szCs w:val="20"/>
          <w:highlight w:val="lightGray"/>
        </w:rPr>
        <w:t>,</w:t>
      </w:r>
      <w:r w:rsidR="00303577" w:rsidRPr="00A56A95">
        <w:rPr>
          <w:rFonts w:ascii="Arial" w:hAnsi="Arial" w:cs="Arial"/>
          <w:i/>
          <w:sz w:val="20"/>
          <w:szCs w:val="20"/>
          <w:highlight w:val="lightGray"/>
        </w:rPr>
        <w:t xml:space="preserve"> die zum Berichtszeitpunkt des Vorjahres nicht erledigt waren</w:t>
      </w:r>
      <w:r w:rsidRPr="001469E9">
        <w:rPr>
          <w:rFonts w:ascii="Arial" w:hAnsi="Arial" w:cs="Arial"/>
          <w:i/>
          <w:sz w:val="20"/>
          <w:szCs w:val="20"/>
          <w:highlight w:val="lightGray"/>
        </w:rPr>
        <w:t xml:space="preserve"> (jeweils mit Fristansetzung und zu treffenden bzw. getroffenen Massnahmen sowie der Stand der Umsetzung). Der Zusammenzug aller Beanstandungen und Empfehlungen ist in tabellarischer Form vorzunehmen</w:t>
      </w:r>
      <w:r w:rsidR="00D36D11" w:rsidRPr="001469E9">
        <w:rPr>
          <w:rFonts w:ascii="Arial" w:hAnsi="Arial" w:cs="Arial"/>
          <w:i/>
          <w:sz w:val="20"/>
          <w:szCs w:val="20"/>
          <w:highlight w:val="lightGray"/>
        </w:rPr>
        <w:t xml:space="preserve"> (für Beanstandungen oder Empfehlungen des Berichtsjahres mit Verweis auf die Seitenzahlen des Berichts für die entsprechende Detailausführung</w:t>
      </w:r>
      <w:r w:rsidR="001469E9">
        <w:rPr>
          <w:rFonts w:ascii="Arial" w:hAnsi="Arial" w:cs="Arial"/>
          <w:i/>
          <w:sz w:val="20"/>
          <w:szCs w:val="20"/>
          <w:highlight w:val="lightGray"/>
        </w:rPr>
        <w:t>)</w:t>
      </w:r>
      <w:r w:rsidR="00D36D11" w:rsidRPr="001469E9">
        <w:rPr>
          <w:rFonts w:ascii="Arial" w:hAnsi="Arial" w:cs="Arial"/>
          <w:i/>
          <w:sz w:val="20"/>
          <w:szCs w:val="20"/>
          <w:highlight w:val="lightGray"/>
        </w:rPr>
        <w:t xml:space="preserve">. Hat die </w:t>
      </w:r>
      <w:r w:rsidR="00072BE1">
        <w:rPr>
          <w:rFonts w:ascii="Arial" w:hAnsi="Arial" w:cs="Arial"/>
          <w:i/>
          <w:sz w:val="20"/>
          <w:szCs w:val="20"/>
          <w:highlight w:val="lightGray"/>
        </w:rPr>
        <w:t>Revisionsstelle</w:t>
      </w:r>
      <w:r w:rsidR="00072BE1" w:rsidRPr="001469E9">
        <w:rPr>
          <w:rFonts w:ascii="Arial" w:hAnsi="Arial" w:cs="Arial"/>
          <w:i/>
          <w:sz w:val="20"/>
          <w:szCs w:val="20"/>
          <w:highlight w:val="lightGray"/>
        </w:rPr>
        <w:t xml:space="preserve"> </w:t>
      </w:r>
      <w:r w:rsidR="00D36D11" w:rsidRPr="001469E9">
        <w:rPr>
          <w:rFonts w:ascii="Arial" w:hAnsi="Arial" w:cs="Arial"/>
          <w:i/>
          <w:sz w:val="20"/>
          <w:szCs w:val="20"/>
          <w:highlight w:val="lightGray"/>
        </w:rPr>
        <w:t>keine Beanstandungen oder Empfehlungen zum Berichts- oder Vorjahr anzubringen bzw. angebrac</w:t>
      </w:r>
      <w:r w:rsidR="001469E9" w:rsidRPr="001469E9">
        <w:rPr>
          <w:rFonts w:ascii="Arial" w:hAnsi="Arial" w:cs="Arial"/>
          <w:i/>
          <w:sz w:val="20"/>
          <w:szCs w:val="20"/>
          <w:highlight w:val="lightGray"/>
        </w:rPr>
        <w:t>h</w:t>
      </w:r>
      <w:r w:rsidR="00D36D11" w:rsidRPr="001469E9">
        <w:rPr>
          <w:rFonts w:ascii="Arial" w:hAnsi="Arial" w:cs="Arial"/>
          <w:i/>
          <w:sz w:val="20"/>
          <w:szCs w:val="20"/>
          <w:highlight w:val="lightGray"/>
        </w:rPr>
        <w:t>t, so hält sie dies fest.</w:t>
      </w:r>
      <w:r w:rsidR="001469E9" w:rsidRPr="001469E9">
        <w:rPr>
          <w:rFonts w:ascii="Arial" w:hAnsi="Arial" w:cs="Arial"/>
          <w:i/>
          <w:sz w:val="20"/>
          <w:szCs w:val="20"/>
          <w:highlight w:val="lightGray"/>
        </w:rPr>
        <w:t xml:space="preserve"> Beanstandungen, die wiederholt auftreten, sind speziell zu kennzeichnen. Werden Beanstandungen oder Empfehlungen identifiziert, deren Bereinigung bereits erledigt ist, sind diese dennoch im Bericht aufzuführen. Dabei soll ersichtlich dargestellt werden, weshalb sich ein Handlungsbedarf erübrigt.</w:t>
      </w:r>
      <w:r w:rsidR="001469E9" w:rsidRPr="00CB3EE6">
        <w:rPr>
          <w:rFonts w:ascii="Arial" w:hAnsi="Arial" w:cs="Arial"/>
          <w:i/>
          <w:sz w:val="20"/>
          <w:szCs w:val="20"/>
          <w:highlight w:val="lightGray"/>
        </w:rPr>
        <w:t xml:space="preserve"> </w:t>
      </w:r>
    </w:p>
    <w:p w14:paraId="04369CAB" w14:textId="77777777" w:rsidR="00885CE4" w:rsidRPr="00CB3EE6" w:rsidRDefault="00885CE4" w:rsidP="004B7B6C">
      <w:pPr>
        <w:jc w:val="both"/>
        <w:rPr>
          <w:rFonts w:ascii="Arial" w:hAnsi="Arial" w:cs="Arial"/>
          <w:i/>
          <w:sz w:val="20"/>
          <w:szCs w:val="20"/>
          <w:highlight w:val="lightGray"/>
        </w:rPr>
      </w:pPr>
    </w:p>
    <w:p w14:paraId="3E24FB67" w14:textId="103E7585" w:rsidR="00A5682B" w:rsidRDefault="00D36D11" w:rsidP="00CB3EE6">
      <w:pPr>
        <w:jc w:val="both"/>
        <w:rPr>
          <w:rFonts w:ascii="Arial" w:hAnsi="Arial" w:cs="Arial"/>
          <w:i/>
          <w:sz w:val="20"/>
          <w:szCs w:val="20"/>
          <w:highlight w:val="lightGray"/>
        </w:rPr>
      </w:pPr>
      <w:r w:rsidRPr="00CB3EE6">
        <w:rPr>
          <w:rFonts w:ascii="Arial" w:hAnsi="Arial" w:cs="Arial"/>
          <w:i/>
          <w:sz w:val="20"/>
          <w:szCs w:val="20"/>
          <w:highlight w:val="lightGray"/>
        </w:rPr>
        <w:t>Die Beanstandungen und Empfehlungen sind</w:t>
      </w:r>
      <w:r w:rsidR="007E12DD" w:rsidRPr="00CB3EE6">
        <w:rPr>
          <w:rFonts w:ascii="Arial" w:hAnsi="Arial" w:cs="Arial"/>
          <w:i/>
          <w:sz w:val="20"/>
          <w:szCs w:val="20"/>
          <w:highlight w:val="lightGray"/>
        </w:rPr>
        <w:t xml:space="preserve"> gemäss der in der</w:t>
      </w:r>
      <w:r w:rsidR="004F737B" w:rsidRPr="00CB3EE6">
        <w:rPr>
          <w:rFonts w:ascii="Arial" w:hAnsi="Arial" w:cs="Arial"/>
          <w:i/>
          <w:sz w:val="20"/>
          <w:szCs w:val="20"/>
          <w:highlight w:val="lightGray"/>
        </w:rPr>
        <w:t xml:space="preserve"> Revisionsprüfungsrichtlinie festgelegten Klassifizierung </w:t>
      </w:r>
      <w:r w:rsidR="007E12DD" w:rsidRPr="00CB3EE6">
        <w:rPr>
          <w:rFonts w:ascii="Arial" w:hAnsi="Arial" w:cs="Arial"/>
          <w:i/>
          <w:sz w:val="20"/>
          <w:szCs w:val="20"/>
          <w:highlight w:val="lightGray"/>
        </w:rPr>
        <w:t>auszuweisen</w:t>
      </w:r>
      <w:r w:rsidR="004F737B" w:rsidRPr="00CB3EE6">
        <w:rPr>
          <w:rFonts w:ascii="Arial" w:hAnsi="Arial" w:cs="Arial"/>
          <w:i/>
          <w:sz w:val="20"/>
          <w:szCs w:val="20"/>
          <w:highlight w:val="lightGray"/>
        </w:rPr>
        <w:t xml:space="preserve">. </w:t>
      </w:r>
    </w:p>
    <w:p w14:paraId="78B06973" w14:textId="0927ABDF" w:rsidR="00733478" w:rsidRPr="00DA4730" w:rsidRDefault="00303577" w:rsidP="00CB3EE6">
      <w:pPr>
        <w:jc w:val="both"/>
        <w:rPr>
          <w:rFonts w:ascii="Arial" w:hAnsi="Arial" w:cs="Arial"/>
          <w:i/>
          <w:sz w:val="20"/>
          <w:szCs w:val="20"/>
          <w:highlight w:val="lightGray"/>
        </w:rPr>
      </w:pPr>
      <w:r w:rsidRPr="00543A7A">
        <w:rPr>
          <w:rFonts w:ascii="Arial" w:hAnsi="Arial" w:cs="Arial"/>
          <w:i/>
          <w:sz w:val="20"/>
          <w:szCs w:val="20"/>
          <w:highlight w:val="lightGray"/>
        </w:rPr>
        <w:t>Die Revisionsstelle gewährt der Gesellschaft die Möglichkeit zu einer eigenen Stellungnahme und kennzeichnet diese im Bericht entsprechend.</w:t>
      </w:r>
      <w:r>
        <w:rPr>
          <w:rFonts w:ascii="Arial" w:hAnsi="Arial" w:cs="Arial"/>
          <w:i/>
          <w:sz w:val="20"/>
          <w:szCs w:val="20"/>
          <w:highlight w:val="lightGray"/>
        </w:rPr>
        <w:t xml:space="preserve"> </w:t>
      </w:r>
      <w:r w:rsidR="00733478" w:rsidRPr="00DA4730">
        <w:rPr>
          <w:rFonts w:ascii="Arial" w:hAnsi="Arial" w:cs="Arial"/>
          <w:i/>
          <w:sz w:val="20"/>
          <w:szCs w:val="20"/>
          <w:highlight w:val="lightGray"/>
        </w:rPr>
        <w:t xml:space="preserve">Es ist offenzulegen, wenn </w:t>
      </w:r>
      <w:r w:rsidR="00DA4730" w:rsidRPr="00DA4730">
        <w:rPr>
          <w:rFonts w:ascii="Arial" w:hAnsi="Arial" w:cs="Arial"/>
          <w:i/>
          <w:sz w:val="20"/>
          <w:szCs w:val="20"/>
          <w:highlight w:val="lightGray"/>
        </w:rPr>
        <w:t xml:space="preserve">die Verwahrstelle mit einer Beanstandung oder Empfehlung nicht einverstanden ist. </w:t>
      </w:r>
    </w:p>
    <w:p w14:paraId="2BCD697F" w14:textId="77777777" w:rsidR="007E12DD" w:rsidRDefault="007E12DD" w:rsidP="00A5682B">
      <w:pPr>
        <w:pStyle w:val="Listenabsatz"/>
        <w:jc w:val="both"/>
      </w:pPr>
    </w:p>
    <w:p w14:paraId="02550721" w14:textId="77777777" w:rsidR="004A6299" w:rsidRPr="00A5682B" w:rsidRDefault="00A5682B" w:rsidP="006F7AB5">
      <w:pPr>
        <w:pStyle w:val="FINMAGliederungEbene2"/>
      </w:pPr>
      <w:bookmarkStart w:id="3" w:name="_Toc122550358"/>
      <w:r w:rsidRPr="00A5682B">
        <w:t>Beanstandungen</w:t>
      </w:r>
      <w:bookmarkEnd w:id="3"/>
    </w:p>
    <w:p w14:paraId="12FF363D" w14:textId="77777777" w:rsidR="00A5682B" w:rsidRDefault="00A5682B" w:rsidP="00624857">
      <w:pPr>
        <w:jc w:val="both"/>
        <w:rPr>
          <w:rFonts w:ascii="Arial" w:hAnsi="Arial" w:cs="Arial"/>
          <w:sz w:val="20"/>
          <w:szCs w:val="20"/>
        </w:rPr>
      </w:pPr>
    </w:p>
    <w:p w14:paraId="63D06CF2" w14:textId="77777777" w:rsidR="007E12DD" w:rsidRPr="00A5682B" w:rsidRDefault="00A5682B" w:rsidP="00624857">
      <w:pPr>
        <w:jc w:val="both"/>
        <w:rPr>
          <w:rFonts w:ascii="Arial" w:hAnsi="Arial" w:cs="Arial"/>
          <w:i/>
          <w:sz w:val="20"/>
          <w:szCs w:val="20"/>
        </w:rPr>
      </w:pPr>
      <w:r w:rsidRPr="00897AEF">
        <w:rPr>
          <w:rFonts w:ascii="Arial" w:hAnsi="Arial" w:cs="Arial"/>
          <w:i/>
          <w:sz w:val="20"/>
          <w:szCs w:val="20"/>
          <w:highlight w:val="yellow"/>
        </w:rPr>
        <w:t>Tabelle / Text</w:t>
      </w:r>
    </w:p>
    <w:p w14:paraId="4DF065E4" w14:textId="77777777" w:rsidR="00A5682B" w:rsidRDefault="00A5682B" w:rsidP="00A5682B">
      <w:pPr>
        <w:jc w:val="both"/>
      </w:pPr>
    </w:p>
    <w:p w14:paraId="1A81BDD6" w14:textId="77777777" w:rsidR="00A5682B" w:rsidRDefault="00A5682B" w:rsidP="006F7AB5">
      <w:pPr>
        <w:pStyle w:val="FINMAGliederungEbene2"/>
      </w:pPr>
      <w:bookmarkStart w:id="4" w:name="_Toc122550359"/>
      <w:r w:rsidRPr="00A5682B">
        <w:t>Empfehlungen</w:t>
      </w:r>
      <w:bookmarkEnd w:id="4"/>
      <w:r w:rsidRPr="00A5682B">
        <w:t xml:space="preserve"> </w:t>
      </w:r>
    </w:p>
    <w:p w14:paraId="7E5C84B1" w14:textId="77777777" w:rsidR="00A5682B" w:rsidRDefault="00A5682B" w:rsidP="00A5682B">
      <w:pPr>
        <w:jc w:val="both"/>
      </w:pPr>
    </w:p>
    <w:p w14:paraId="3E5B8538" w14:textId="77777777" w:rsidR="00A5682B" w:rsidRPr="00A5682B" w:rsidRDefault="00A5682B" w:rsidP="00A5682B">
      <w:pPr>
        <w:jc w:val="both"/>
        <w:rPr>
          <w:rFonts w:ascii="Arial" w:hAnsi="Arial" w:cs="Arial"/>
          <w:i/>
          <w:sz w:val="20"/>
          <w:szCs w:val="20"/>
        </w:rPr>
      </w:pPr>
      <w:r w:rsidRPr="00897AEF">
        <w:rPr>
          <w:rFonts w:ascii="Arial" w:hAnsi="Arial" w:cs="Arial"/>
          <w:i/>
          <w:sz w:val="20"/>
          <w:szCs w:val="20"/>
          <w:highlight w:val="yellow"/>
        </w:rPr>
        <w:t>Tabelle / Text</w:t>
      </w:r>
    </w:p>
    <w:p w14:paraId="58128631" w14:textId="77777777" w:rsidR="00A5682B" w:rsidRDefault="00A5682B" w:rsidP="00A5682B">
      <w:pPr>
        <w:jc w:val="both"/>
      </w:pPr>
    </w:p>
    <w:p w14:paraId="59B2DF44" w14:textId="77777777" w:rsidR="00A5682B" w:rsidRDefault="00A5682B" w:rsidP="006F7AB5">
      <w:pPr>
        <w:pStyle w:val="FINMAGliederungEbene2"/>
      </w:pPr>
      <w:bookmarkStart w:id="5" w:name="_Toc122550360"/>
      <w:r w:rsidRPr="00A5682B">
        <w:lastRenderedPageBreak/>
        <w:t>Beanstandungen</w:t>
      </w:r>
      <w:r>
        <w:t xml:space="preserve"> des Vorjahres</w:t>
      </w:r>
      <w:bookmarkEnd w:id="5"/>
    </w:p>
    <w:p w14:paraId="3E2C08E6" w14:textId="77777777" w:rsidR="00A5682B" w:rsidRDefault="00A5682B" w:rsidP="00A5682B">
      <w:pPr>
        <w:jc w:val="both"/>
      </w:pPr>
    </w:p>
    <w:p w14:paraId="3A5E2730" w14:textId="77777777" w:rsidR="00A5682B" w:rsidRDefault="00A5682B" w:rsidP="00A5682B">
      <w:pPr>
        <w:jc w:val="both"/>
      </w:pPr>
      <w:r w:rsidRPr="00897AEF">
        <w:rPr>
          <w:rFonts w:ascii="Arial" w:hAnsi="Arial" w:cs="Arial"/>
          <w:i/>
          <w:sz w:val="20"/>
          <w:szCs w:val="20"/>
          <w:highlight w:val="yellow"/>
        </w:rPr>
        <w:t>Tabelle / Text</w:t>
      </w:r>
    </w:p>
    <w:p w14:paraId="491228CA" w14:textId="77777777" w:rsidR="00885CE4" w:rsidRPr="00A5682B" w:rsidRDefault="00885CE4" w:rsidP="00A5682B">
      <w:pPr>
        <w:jc w:val="both"/>
      </w:pPr>
    </w:p>
    <w:p w14:paraId="58B3AABE" w14:textId="77777777" w:rsidR="00A5682B" w:rsidRDefault="00A5682B" w:rsidP="006F7AB5">
      <w:pPr>
        <w:pStyle w:val="FINMAGliederungEbene2"/>
      </w:pPr>
      <w:bookmarkStart w:id="6" w:name="_Toc122550361"/>
      <w:r>
        <w:t>Empfehlungen des Vorjahres</w:t>
      </w:r>
      <w:bookmarkEnd w:id="6"/>
    </w:p>
    <w:p w14:paraId="7FAA214C" w14:textId="77777777" w:rsidR="00A5682B" w:rsidRDefault="00A5682B" w:rsidP="00A5682B">
      <w:pPr>
        <w:jc w:val="both"/>
      </w:pPr>
    </w:p>
    <w:p w14:paraId="3CCC5E7D" w14:textId="77777777" w:rsidR="00A5682B" w:rsidRPr="00A5682B" w:rsidRDefault="00A5682B" w:rsidP="00A5682B">
      <w:pPr>
        <w:jc w:val="both"/>
        <w:rPr>
          <w:rFonts w:ascii="Arial" w:hAnsi="Arial" w:cs="Arial"/>
          <w:i/>
          <w:sz w:val="20"/>
          <w:szCs w:val="20"/>
        </w:rPr>
      </w:pPr>
      <w:r w:rsidRPr="00897AEF">
        <w:rPr>
          <w:rFonts w:ascii="Arial" w:hAnsi="Arial" w:cs="Arial"/>
          <w:i/>
          <w:sz w:val="20"/>
          <w:szCs w:val="20"/>
          <w:highlight w:val="yellow"/>
        </w:rPr>
        <w:t>Tabelle / Text</w:t>
      </w:r>
    </w:p>
    <w:p w14:paraId="0751C13F" w14:textId="77777777" w:rsidR="00A5682B" w:rsidRDefault="00A5682B" w:rsidP="00A5682B">
      <w:pPr>
        <w:jc w:val="both"/>
      </w:pPr>
    </w:p>
    <w:p w14:paraId="666F4D93" w14:textId="77777777" w:rsidR="00885CE4" w:rsidRPr="00C44852" w:rsidRDefault="00A30784" w:rsidP="006F7AB5">
      <w:pPr>
        <w:pStyle w:val="FINMAGliederungEbene2"/>
      </w:pPr>
      <w:bookmarkStart w:id="7" w:name="_Toc122550362"/>
      <w:r w:rsidRPr="00C44852">
        <w:t xml:space="preserve">Bestätigung zu </w:t>
      </w:r>
      <w:r w:rsidR="00885CE4" w:rsidRPr="00C44852">
        <w:t>aufsicht</w:t>
      </w:r>
      <w:r w:rsidR="00907A61" w:rsidRPr="00CB3EE6">
        <w:t xml:space="preserve">srechtlichen </w:t>
      </w:r>
      <w:r w:rsidR="00885CE4" w:rsidRPr="00C44852">
        <w:t>Vorgaben der FMA</w:t>
      </w:r>
      <w:bookmarkEnd w:id="7"/>
    </w:p>
    <w:p w14:paraId="56FFE960" w14:textId="77777777" w:rsidR="00885CE4" w:rsidRPr="00C44852" w:rsidRDefault="00885CE4" w:rsidP="00CB3EE6">
      <w:pPr>
        <w:jc w:val="both"/>
      </w:pPr>
    </w:p>
    <w:p w14:paraId="32A8F413" w14:textId="14190FC4" w:rsidR="00885CE4" w:rsidRPr="00CB3EE6" w:rsidRDefault="004B7B6C" w:rsidP="00CB3EE6">
      <w:pPr>
        <w:jc w:val="both"/>
        <w:rPr>
          <w:rFonts w:cs="Arial"/>
          <w:i/>
          <w:szCs w:val="20"/>
        </w:rPr>
      </w:pPr>
      <w:r w:rsidRPr="00CB3EE6">
        <w:rPr>
          <w:rFonts w:ascii="Arial" w:hAnsi="Arial" w:cs="Arial"/>
          <w:i/>
          <w:sz w:val="20"/>
          <w:szCs w:val="20"/>
          <w:highlight w:val="lightGray"/>
        </w:rPr>
        <w:t xml:space="preserve">Die Revisionsstelle </w:t>
      </w:r>
      <w:r w:rsidR="00633761" w:rsidRPr="00CB3EE6">
        <w:rPr>
          <w:rFonts w:ascii="Arial" w:hAnsi="Arial" w:cs="Arial"/>
          <w:i/>
          <w:sz w:val="20"/>
          <w:szCs w:val="20"/>
          <w:highlight w:val="lightGray"/>
        </w:rPr>
        <w:t>bestätigt</w:t>
      </w:r>
      <w:r w:rsidRPr="00CB3EE6">
        <w:rPr>
          <w:rFonts w:ascii="Arial" w:hAnsi="Arial" w:cs="Arial"/>
          <w:i/>
          <w:sz w:val="20"/>
          <w:szCs w:val="20"/>
          <w:highlight w:val="lightGray"/>
        </w:rPr>
        <w:t xml:space="preserve"> </w:t>
      </w:r>
      <w:r w:rsidR="00633761" w:rsidRPr="00CB3EE6">
        <w:rPr>
          <w:rFonts w:ascii="Arial" w:hAnsi="Arial" w:cs="Arial"/>
          <w:i/>
          <w:sz w:val="20"/>
          <w:szCs w:val="20"/>
          <w:highlight w:val="lightGray"/>
        </w:rPr>
        <w:t xml:space="preserve">an dieser Stelle </w:t>
      </w:r>
      <w:r w:rsidRPr="00CB3EE6">
        <w:rPr>
          <w:rFonts w:ascii="Arial" w:hAnsi="Arial" w:cs="Arial"/>
          <w:i/>
          <w:sz w:val="20"/>
          <w:szCs w:val="20"/>
          <w:highlight w:val="lightGray"/>
        </w:rPr>
        <w:t xml:space="preserve">die Einhaltung der im Berichtszeitraum </w:t>
      </w:r>
      <w:r w:rsidR="00167878" w:rsidRPr="00CB3EE6">
        <w:rPr>
          <w:rFonts w:ascii="Arial" w:hAnsi="Arial" w:cs="Arial"/>
          <w:i/>
          <w:sz w:val="20"/>
          <w:szCs w:val="20"/>
          <w:highlight w:val="lightGray"/>
        </w:rPr>
        <w:t>anwendbaren</w:t>
      </w:r>
      <w:r w:rsidRPr="00CB3EE6">
        <w:rPr>
          <w:rFonts w:ascii="Arial" w:hAnsi="Arial" w:cs="Arial"/>
          <w:i/>
          <w:sz w:val="20"/>
          <w:szCs w:val="20"/>
          <w:highlight w:val="lightGray"/>
        </w:rPr>
        <w:t xml:space="preserve"> </w:t>
      </w:r>
      <w:r w:rsidR="00167878" w:rsidRPr="00CB3EE6">
        <w:rPr>
          <w:rFonts w:ascii="Arial" w:hAnsi="Arial" w:cs="Arial"/>
          <w:i/>
          <w:sz w:val="20"/>
          <w:szCs w:val="20"/>
          <w:highlight w:val="lightGray"/>
        </w:rPr>
        <w:t xml:space="preserve">aufsichtlichen Verwaltungsakte </w:t>
      </w:r>
      <w:r w:rsidR="00A4767C" w:rsidRPr="00CB3EE6">
        <w:rPr>
          <w:rFonts w:ascii="Arial" w:hAnsi="Arial" w:cs="Arial"/>
          <w:i/>
          <w:sz w:val="20"/>
          <w:szCs w:val="20"/>
          <w:highlight w:val="lightGray"/>
        </w:rPr>
        <w:t>der FMA</w:t>
      </w:r>
      <w:r w:rsidRPr="00C44852">
        <w:rPr>
          <w:rFonts w:ascii="Arial" w:hAnsi="Arial" w:cs="Arial"/>
          <w:i/>
          <w:sz w:val="20"/>
          <w:szCs w:val="20"/>
          <w:highlight w:val="lightGray"/>
        </w:rPr>
        <w:t>,</w:t>
      </w:r>
      <w:r w:rsidRPr="00CB3EE6">
        <w:rPr>
          <w:rFonts w:ascii="Arial" w:hAnsi="Arial" w:cs="Arial"/>
          <w:i/>
          <w:sz w:val="20"/>
          <w:szCs w:val="20"/>
          <w:highlight w:val="lightGray"/>
        </w:rPr>
        <w:t xml:space="preserve"> </w:t>
      </w:r>
      <w:r w:rsidR="0030307F" w:rsidRPr="00CB3EE6">
        <w:rPr>
          <w:rFonts w:ascii="Arial" w:hAnsi="Arial" w:cs="Arial"/>
          <w:i/>
          <w:sz w:val="20"/>
          <w:szCs w:val="20"/>
          <w:highlight w:val="lightGray"/>
        </w:rPr>
        <w:t>die</w:t>
      </w:r>
      <w:r w:rsidRPr="00C44852">
        <w:rPr>
          <w:rFonts w:ascii="Arial" w:hAnsi="Arial" w:cs="Arial"/>
          <w:i/>
          <w:sz w:val="20"/>
          <w:szCs w:val="20"/>
          <w:highlight w:val="lightGray"/>
        </w:rPr>
        <w:t xml:space="preserve"> explizit </w:t>
      </w:r>
      <w:r w:rsidR="00A4767C" w:rsidRPr="00CB3EE6">
        <w:rPr>
          <w:rFonts w:ascii="Arial" w:hAnsi="Arial" w:cs="Arial"/>
          <w:i/>
          <w:sz w:val="20"/>
          <w:szCs w:val="20"/>
          <w:highlight w:val="lightGray"/>
        </w:rPr>
        <w:t xml:space="preserve">und individuell für die zu </w:t>
      </w:r>
      <w:r w:rsidRPr="00C44852">
        <w:rPr>
          <w:rFonts w:ascii="Arial" w:hAnsi="Arial" w:cs="Arial"/>
          <w:i/>
          <w:sz w:val="20"/>
          <w:szCs w:val="20"/>
          <w:highlight w:val="lightGray"/>
        </w:rPr>
        <w:t xml:space="preserve">prüfende </w:t>
      </w:r>
      <w:r w:rsidR="005B38C6">
        <w:rPr>
          <w:rFonts w:ascii="Arial" w:hAnsi="Arial" w:cs="Arial"/>
          <w:i/>
          <w:sz w:val="20"/>
          <w:szCs w:val="20"/>
          <w:highlight w:val="lightGray"/>
        </w:rPr>
        <w:t>Verwahrstellen</w:t>
      </w:r>
      <w:r w:rsidR="005C2405">
        <w:rPr>
          <w:rFonts w:ascii="Arial" w:hAnsi="Arial" w:cs="Arial"/>
          <w:i/>
          <w:sz w:val="20"/>
          <w:szCs w:val="20"/>
          <w:highlight w:val="lightGray"/>
        </w:rPr>
        <w:t>funktion</w:t>
      </w:r>
      <w:r w:rsidRPr="00C44852">
        <w:rPr>
          <w:rFonts w:ascii="Arial" w:hAnsi="Arial" w:cs="Arial"/>
          <w:i/>
          <w:sz w:val="20"/>
          <w:szCs w:val="20"/>
          <w:highlight w:val="lightGray"/>
        </w:rPr>
        <w:t xml:space="preserve"> </w:t>
      </w:r>
      <w:r w:rsidR="00A4767C" w:rsidRPr="00CB3EE6">
        <w:rPr>
          <w:rFonts w:ascii="Arial" w:hAnsi="Arial" w:cs="Arial"/>
          <w:i/>
          <w:sz w:val="20"/>
          <w:szCs w:val="20"/>
          <w:highlight w:val="lightGray"/>
        </w:rPr>
        <w:t>gelten</w:t>
      </w:r>
      <w:r w:rsidRPr="00C44852">
        <w:rPr>
          <w:rFonts w:ascii="Arial" w:hAnsi="Arial" w:cs="Arial"/>
          <w:i/>
          <w:sz w:val="20"/>
          <w:szCs w:val="20"/>
          <w:highlight w:val="lightGray"/>
        </w:rPr>
        <w:t>.</w:t>
      </w:r>
      <w:r w:rsidR="0030307F" w:rsidRPr="00CB3EE6">
        <w:rPr>
          <w:rFonts w:ascii="Arial" w:hAnsi="Arial" w:cs="Arial"/>
          <w:i/>
          <w:sz w:val="20"/>
          <w:szCs w:val="20"/>
          <w:highlight w:val="lightGray"/>
        </w:rPr>
        <w:t xml:space="preserve"> </w:t>
      </w:r>
      <w:r w:rsidR="00167878" w:rsidRPr="00CB3EE6">
        <w:rPr>
          <w:rFonts w:ascii="Arial" w:hAnsi="Arial" w:cs="Arial"/>
          <w:i/>
          <w:sz w:val="20"/>
          <w:szCs w:val="20"/>
          <w:highlight w:val="lightGray"/>
        </w:rPr>
        <w:t xml:space="preserve">Zu berücksichtigen </w:t>
      </w:r>
      <w:r w:rsidR="0030307F" w:rsidRPr="00CB3EE6">
        <w:rPr>
          <w:rFonts w:ascii="Arial" w:hAnsi="Arial" w:cs="Arial"/>
          <w:i/>
          <w:sz w:val="20"/>
          <w:szCs w:val="20"/>
          <w:highlight w:val="lightGray"/>
        </w:rPr>
        <w:t xml:space="preserve">sind </w:t>
      </w:r>
      <w:r w:rsidR="00167878" w:rsidRPr="00CB3EE6">
        <w:rPr>
          <w:rFonts w:ascii="Arial" w:hAnsi="Arial" w:cs="Arial"/>
          <w:i/>
          <w:sz w:val="20"/>
          <w:szCs w:val="20"/>
          <w:highlight w:val="lightGray"/>
        </w:rPr>
        <w:t xml:space="preserve">gegebenenfalls </w:t>
      </w:r>
      <w:r w:rsidR="0030307F" w:rsidRPr="00CB3EE6">
        <w:rPr>
          <w:rFonts w:ascii="Arial" w:hAnsi="Arial" w:cs="Arial"/>
          <w:i/>
          <w:sz w:val="20"/>
          <w:szCs w:val="20"/>
          <w:highlight w:val="lightGray"/>
        </w:rPr>
        <w:t>auch nicht-normative Akte (z</w:t>
      </w:r>
      <w:r w:rsidR="007758D5" w:rsidRPr="00CB3EE6">
        <w:rPr>
          <w:rFonts w:ascii="Arial" w:hAnsi="Arial" w:cs="Arial"/>
          <w:i/>
          <w:sz w:val="20"/>
          <w:szCs w:val="20"/>
          <w:highlight w:val="lightGray"/>
        </w:rPr>
        <w:t>.</w:t>
      </w:r>
      <w:r w:rsidR="0030307F" w:rsidRPr="00CB3EE6">
        <w:rPr>
          <w:rFonts w:ascii="Arial" w:hAnsi="Arial" w:cs="Arial"/>
          <w:i/>
          <w:sz w:val="20"/>
          <w:szCs w:val="20"/>
          <w:highlight w:val="lightGray"/>
        </w:rPr>
        <w:t>B</w:t>
      </w:r>
      <w:r w:rsidR="007758D5" w:rsidRPr="00CB3EE6">
        <w:rPr>
          <w:rFonts w:ascii="Arial" w:hAnsi="Arial" w:cs="Arial"/>
          <w:i/>
          <w:sz w:val="20"/>
          <w:szCs w:val="20"/>
          <w:highlight w:val="lightGray"/>
        </w:rPr>
        <w:t>.</w:t>
      </w:r>
      <w:r w:rsidR="0030307F" w:rsidRPr="00CB3EE6">
        <w:rPr>
          <w:rFonts w:ascii="Arial" w:hAnsi="Arial" w:cs="Arial"/>
          <w:i/>
          <w:sz w:val="20"/>
          <w:szCs w:val="20"/>
          <w:highlight w:val="lightGray"/>
        </w:rPr>
        <w:t xml:space="preserve"> Empfehlungen), sofern diese die gegenständlichen </w:t>
      </w:r>
      <w:r w:rsidR="00167878" w:rsidRPr="00CB3EE6">
        <w:rPr>
          <w:rFonts w:ascii="Arial" w:hAnsi="Arial" w:cs="Arial"/>
          <w:i/>
          <w:sz w:val="20"/>
          <w:szCs w:val="20"/>
          <w:highlight w:val="lightGray"/>
        </w:rPr>
        <w:t>aufsichtlichen Verwaltungsakte</w:t>
      </w:r>
      <w:r w:rsidR="0030307F" w:rsidRPr="00CB3EE6">
        <w:rPr>
          <w:rFonts w:ascii="Arial" w:hAnsi="Arial" w:cs="Arial"/>
          <w:i/>
          <w:sz w:val="20"/>
          <w:szCs w:val="20"/>
          <w:highlight w:val="lightGray"/>
        </w:rPr>
        <w:t xml:space="preserve"> definieren oder näher umschreiben.</w:t>
      </w:r>
      <w:r w:rsidR="00DA4730">
        <w:rPr>
          <w:rFonts w:ascii="Arial" w:hAnsi="Arial" w:cs="Arial"/>
          <w:i/>
          <w:sz w:val="20"/>
          <w:szCs w:val="20"/>
          <w:highlight w:val="lightGray"/>
        </w:rPr>
        <w:t xml:space="preserve"> Bestehen für den Berichtszeitraum keine gültigen aufsichtlichen Verwaltungsakte der FMA, hält die Revisionsstelle dies fest.</w:t>
      </w:r>
    </w:p>
    <w:p w14:paraId="16A83B78" w14:textId="77777777" w:rsidR="004B7B6C" w:rsidRDefault="004B7B6C" w:rsidP="00CB3EE6">
      <w:pPr>
        <w:jc w:val="both"/>
      </w:pPr>
    </w:p>
    <w:p w14:paraId="4EFE37C5" w14:textId="77777777" w:rsidR="00004C8E" w:rsidRDefault="00004C8E" w:rsidP="006F7AB5">
      <w:pPr>
        <w:pStyle w:val="FINMAGliederungEbene2"/>
      </w:pPr>
      <w:bookmarkStart w:id="8" w:name="_Toc122550363"/>
      <w:r>
        <w:t xml:space="preserve">Wesentliche Feststellungen </w:t>
      </w:r>
      <w:r w:rsidR="00892678">
        <w:t>der</w:t>
      </w:r>
      <w:r>
        <w:t xml:space="preserve"> Interne Revision</w:t>
      </w:r>
      <w:bookmarkEnd w:id="8"/>
    </w:p>
    <w:p w14:paraId="09AE5DDB" w14:textId="77777777" w:rsidR="00004C8E" w:rsidRDefault="00004C8E" w:rsidP="00CB3EE6">
      <w:pPr>
        <w:pStyle w:val="Listenabsatz"/>
        <w:ind w:left="0"/>
        <w:jc w:val="both"/>
        <w:rPr>
          <w:rFonts w:cs="Arial"/>
          <w:i/>
          <w:szCs w:val="20"/>
          <w:highlight w:val="lightGray"/>
        </w:rPr>
      </w:pPr>
    </w:p>
    <w:p w14:paraId="01535382" w14:textId="312ABB5F" w:rsidR="00004C8E" w:rsidRPr="00004C8E" w:rsidRDefault="00004C8E" w:rsidP="00CB3EE6">
      <w:pPr>
        <w:pStyle w:val="Listenabsatz"/>
        <w:ind w:left="0"/>
        <w:jc w:val="both"/>
        <w:rPr>
          <w:rFonts w:cs="Arial"/>
          <w:i/>
          <w:szCs w:val="20"/>
          <w:highlight w:val="lightGray"/>
        </w:rPr>
      </w:pPr>
      <w:r w:rsidRPr="00004C8E">
        <w:rPr>
          <w:rFonts w:cs="Arial"/>
          <w:i/>
          <w:szCs w:val="20"/>
          <w:highlight w:val="lightGray"/>
        </w:rPr>
        <w:t>Die Revisionsstelle beschreibt an dieser Stelle allfällige wesentliche Feststellungen</w:t>
      </w:r>
      <w:r w:rsidR="00776C82">
        <w:rPr>
          <w:rFonts w:cs="Arial"/>
          <w:i/>
          <w:szCs w:val="20"/>
          <w:highlight w:val="lightGray"/>
        </w:rPr>
        <w:t xml:space="preserve"> (v.a. Feststellungen mit hoher Gewichtung</w:t>
      </w:r>
      <w:r w:rsidR="00303577">
        <w:rPr>
          <w:rFonts w:cs="Arial"/>
          <w:i/>
          <w:szCs w:val="20"/>
          <w:highlight w:val="lightGray"/>
        </w:rPr>
        <w:t xml:space="preserve"> und aufsichtsrechtlicher Relevanz</w:t>
      </w:r>
      <w:r w:rsidR="00776C82">
        <w:rPr>
          <w:rFonts w:cs="Arial"/>
          <w:i/>
          <w:szCs w:val="20"/>
          <w:highlight w:val="lightGray"/>
        </w:rPr>
        <w:t>)</w:t>
      </w:r>
      <w:r w:rsidR="003528D5">
        <w:rPr>
          <w:rFonts w:cs="Arial"/>
          <w:i/>
          <w:szCs w:val="20"/>
          <w:highlight w:val="lightGray"/>
        </w:rPr>
        <w:t xml:space="preserve"> der </w:t>
      </w:r>
      <w:r w:rsidR="0005430B">
        <w:rPr>
          <w:rFonts w:cs="Arial"/>
          <w:i/>
          <w:szCs w:val="20"/>
          <w:highlight w:val="lightGray"/>
        </w:rPr>
        <w:t>I</w:t>
      </w:r>
      <w:r>
        <w:rPr>
          <w:rFonts w:cs="Arial"/>
          <w:i/>
          <w:szCs w:val="20"/>
          <w:highlight w:val="lightGray"/>
        </w:rPr>
        <w:t>nterne</w:t>
      </w:r>
      <w:r w:rsidR="00722E70">
        <w:rPr>
          <w:rFonts w:cs="Arial"/>
          <w:i/>
          <w:szCs w:val="20"/>
          <w:highlight w:val="lightGray"/>
        </w:rPr>
        <w:t>n</w:t>
      </w:r>
      <w:r>
        <w:rPr>
          <w:rFonts w:cs="Arial"/>
          <w:i/>
          <w:szCs w:val="20"/>
          <w:highlight w:val="lightGray"/>
        </w:rPr>
        <w:t xml:space="preserve"> Revision</w:t>
      </w:r>
      <w:r w:rsidR="005C2405">
        <w:rPr>
          <w:rFonts w:cs="Arial"/>
          <w:i/>
          <w:szCs w:val="20"/>
          <w:highlight w:val="lightGray"/>
        </w:rPr>
        <w:t xml:space="preserve"> im Zusammenhang mit der </w:t>
      </w:r>
      <w:r w:rsidR="005B38C6">
        <w:rPr>
          <w:rFonts w:cs="Arial"/>
          <w:i/>
          <w:szCs w:val="20"/>
          <w:highlight w:val="lightGray"/>
        </w:rPr>
        <w:t>Verwahrstellen</w:t>
      </w:r>
      <w:r w:rsidR="005C2405">
        <w:rPr>
          <w:rFonts w:cs="Arial"/>
          <w:i/>
          <w:szCs w:val="20"/>
          <w:highlight w:val="lightGray"/>
        </w:rPr>
        <w:t>funktion</w:t>
      </w:r>
      <w:r>
        <w:rPr>
          <w:rFonts w:cs="Arial"/>
          <w:i/>
          <w:szCs w:val="20"/>
          <w:highlight w:val="lightGray"/>
        </w:rPr>
        <w:t>.</w:t>
      </w:r>
      <w:r w:rsidRPr="00004C8E">
        <w:rPr>
          <w:rFonts w:cs="Arial"/>
          <w:i/>
          <w:szCs w:val="20"/>
          <w:highlight w:val="lightGray"/>
        </w:rPr>
        <w:t xml:space="preserve"> Die Revisionsstelle hat die Feststellungen</w:t>
      </w:r>
      <w:r w:rsidR="00CD5C34">
        <w:rPr>
          <w:rFonts w:cs="Arial"/>
          <w:i/>
          <w:szCs w:val="20"/>
          <w:highlight w:val="lightGray"/>
        </w:rPr>
        <w:t xml:space="preserve"> </w:t>
      </w:r>
      <w:r w:rsidRPr="00004C8E">
        <w:rPr>
          <w:rFonts w:cs="Arial"/>
          <w:i/>
          <w:szCs w:val="20"/>
          <w:highlight w:val="lightGray"/>
        </w:rPr>
        <w:t xml:space="preserve">sowie deren Auswirkungen auf das Risikoprofil der </w:t>
      </w:r>
      <w:r w:rsidR="005B38C6">
        <w:rPr>
          <w:rFonts w:cs="Arial"/>
          <w:i/>
          <w:szCs w:val="20"/>
          <w:highlight w:val="lightGray"/>
        </w:rPr>
        <w:t>Verwahrstellen</w:t>
      </w:r>
      <w:r w:rsidR="005C2405">
        <w:rPr>
          <w:rFonts w:cs="Arial"/>
          <w:i/>
          <w:szCs w:val="20"/>
          <w:highlight w:val="lightGray"/>
        </w:rPr>
        <w:t>funktion</w:t>
      </w:r>
      <w:r w:rsidRPr="00004C8E">
        <w:rPr>
          <w:rFonts w:cs="Arial"/>
          <w:i/>
          <w:szCs w:val="20"/>
          <w:highlight w:val="lightGray"/>
        </w:rPr>
        <w:t xml:space="preserve"> angemessen zu würdigen. Sofern die Feststellungen an anderer Stelle im Bericht dargestellt werden, ist eine entsprechende Referenz ausreichend.</w:t>
      </w:r>
    </w:p>
    <w:p w14:paraId="74B7577F" w14:textId="77777777" w:rsidR="00004C8E" w:rsidRDefault="00004C8E" w:rsidP="00CB3EE6">
      <w:pPr>
        <w:pStyle w:val="Listenabsatz"/>
        <w:ind w:left="0"/>
        <w:jc w:val="both"/>
      </w:pPr>
    </w:p>
    <w:p w14:paraId="38A4A8F6" w14:textId="77777777" w:rsidR="004B7B6C" w:rsidRPr="00CB3EE6" w:rsidRDefault="00AB7758" w:rsidP="006F7AB5">
      <w:pPr>
        <w:pStyle w:val="FINMAGliederungEbene2"/>
      </w:pPr>
      <w:bookmarkStart w:id="9" w:name="_Toc122550364"/>
      <w:r>
        <w:t xml:space="preserve">Wesentliche </w:t>
      </w:r>
      <w:r w:rsidR="00F1444D" w:rsidRPr="00F1444D">
        <w:t xml:space="preserve">Feststellungen </w:t>
      </w:r>
      <w:r w:rsidR="00F1444D">
        <w:t xml:space="preserve">durch </w:t>
      </w:r>
      <w:r w:rsidR="00F1444D" w:rsidRPr="00F1444D">
        <w:t>Dritte</w:t>
      </w:r>
      <w:bookmarkEnd w:id="9"/>
    </w:p>
    <w:p w14:paraId="1FF2B41E" w14:textId="77777777" w:rsidR="004B7B6C" w:rsidRDefault="004B7B6C" w:rsidP="00CB3EE6">
      <w:pPr>
        <w:jc w:val="both"/>
      </w:pPr>
    </w:p>
    <w:p w14:paraId="3204C5FC" w14:textId="131C246A" w:rsidR="00A30784" w:rsidRDefault="00EA0D88" w:rsidP="00F21B0D">
      <w:pPr>
        <w:jc w:val="both"/>
      </w:pPr>
      <w:r w:rsidRPr="00897AEF">
        <w:rPr>
          <w:rFonts w:ascii="Arial" w:hAnsi="Arial" w:cs="Arial"/>
          <w:i/>
          <w:sz w:val="20"/>
          <w:szCs w:val="20"/>
          <w:highlight w:val="lightGray"/>
        </w:rPr>
        <w:t xml:space="preserve">Die Revisionsstelle </w:t>
      </w:r>
      <w:r w:rsidR="00633761">
        <w:rPr>
          <w:rFonts w:ascii="Arial" w:hAnsi="Arial" w:cs="Arial"/>
          <w:i/>
          <w:sz w:val="20"/>
          <w:szCs w:val="20"/>
          <w:highlight w:val="lightGray"/>
        </w:rPr>
        <w:t xml:space="preserve">beschreibt an dieser Stelle allfällige </w:t>
      </w:r>
      <w:r w:rsidR="00AE3E72">
        <w:rPr>
          <w:rFonts w:ascii="Arial" w:hAnsi="Arial" w:cs="Arial"/>
          <w:i/>
          <w:sz w:val="20"/>
          <w:szCs w:val="20"/>
          <w:highlight w:val="lightGray"/>
        </w:rPr>
        <w:t xml:space="preserve">für die Verwahrstelle </w:t>
      </w:r>
      <w:r w:rsidR="00AB7758">
        <w:rPr>
          <w:rFonts w:ascii="Arial" w:hAnsi="Arial" w:cs="Arial"/>
          <w:i/>
          <w:sz w:val="20"/>
          <w:szCs w:val="20"/>
          <w:highlight w:val="lightGray"/>
        </w:rPr>
        <w:t>wesentliche</w:t>
      </w:r>
      <w:r w:rsidR="00912129">
        <w:rPr>
          <w:rFonts w:ascii="Arial" w:hAnsi="Arial" w:cs="Arial"/>
          <w:i/>
          <w:sz w:val="20"/>
          <w:szCs w:val="20"/>
          <w:highlight w:val="lightGray"/>
        </w:rPr>
        <w:t>, aufsichtsrechtlich relevante</w:t>
      </w:r>
      <w:r w:rsidR="00AB7758">
        <w:rPr>
          <w:rFonts w:ascii="Arial" w:hAnsi="Arial" w:cs="Arial"/>
          <w:i/>
          <w:sz w:val="20"/>
          <w:szCs w:val="20"/>
          <w:highlight w:val="lightGray"/>
        </w:rPr>
        <w:t xml:space="preserve"> </w:t>
      </w:r>
      <w:r w:rsidR="00633761">
        <w:rPr>
          <w:rFonts w:ascii="Arial" w:hAnsi="Arial" w:cs="Arial"/>
          <w:i/>
          <w:sz w:val="20"/>
          <w:szCs w:val="20"/>
          <w:highlight w:val="lightGray"/>
        </w:rPr>
        <w:t xml:space="preserve">Feststellungen </w:t>
      </w:r>
      <w:r w:rsidR="00F1444D">
        <w:rPr>
          <w:rFonts w:ascii="Arial" w:hAnsi="Arial" w:cs="Arial"/>
          <w:i/>
          <w:sz w:val="20"/>
          <w:szCs w:val="20"/>
          <w:highlight w:val="lightGray"/>
        </w:rPr>
        <w:t>durch</w:t>
      </w:r>
      <w:r w:rsidR="00633761">
        <w:rPr>
          <w:rFonts w:ascii="Arial" w:hAnsi="Arial" w:cs="Arial"/>
          <w:i/>
          <w:sz w:val="20"/>
          <w:szCs w:val="20"/>
          <w:highlight w:val="lightGray"/>
        </w:rPr>
        <w:t xml:space="preserve"> Dritte (</w:t>
      </w:r>
      <w:r>
        <w:rPr>
          <w:rFonts w:ascii="Arial" w:hAnsi="Arial" w:cs="Arial"/>
          <w:i/>
          <w:sz w:val="20"/>
          <w:szCs w:val="20"/>
          <w:highlight w:val="lightGray"/>
        </w:rPr>
        <w:t>z</w:t>
      </w:r>
      <w:r w:rsidR="00776C82">
        <w:rPr>
          <w:rFonts w:ascii="Arial" w:hAnsi="Arial" w:cs="Arial"/>
          <w:i/>
          <w:sz w:val="20"/>
          <w:szCs w:val="20"/>
          <w:highlight w:val="lightGray"/>
        </w:rPr>
        <w:t>.</w:t>
      </w:r>
      <w:r>
        <w:rPr>
          <w:rFonts w:ascii="Arial" w:hAnsi="Arial" w:cs="Arial"/>
          <w:i/>
          <w:sz w:val="20"/>
          <w:szCs w:val="20"/>
          <w:highlight w:val="lightGray"/>
        </w:rPr>
        <w:t>B</w:t>
      </w:r>
      <w:r w:rsidR="00776C82">
        <w:rPr>
          <w:rFonts w:ascii="Arial" w:hAnsi="Arial" w:cs="Arial"/>
          <w:i/>
          <w:sz w:val="20"/>
          <w:szCs w:val="20"/>
          <w:highlight w:val="lightGray"/>
        </w:rPr>
        <w:t>.</w:t>
      </w:r>
      <w:r>
        <w:rPr>
          <w:rFonts w:ascii="Arial" w:hAnsi="Arial" w:cs="Arial"/>
          <w:i/>
          <w:sz w:val="20"/>
          <w:szCs w:val="20"/>
          <w:highlight w:val="lightGray"/>
        </w:rPr>
        <w:t xml:space="preserve"> Revisionsstellen</w:t>
      </w:r>
      <w:r w:rsidR="00A33E90">
        <w:rPr>
          <w:rFonts w:ascii="Arial" w:hAnsi="Arial" w:cs="Arial"/>
          <w:i/>
          <w:sz w:val="20"/>
          <w:szCs w:val="20"/>
          <w:highlight w:val="lightGray"/>
        </w:rPr>
        <w:t xml:space="preserve"> </w:t>
      </w:r>
      <w:r w:rsidR="00C74151">
        <w:rPr>
          <w:rFonts w:ascii="Arial" w:hAnsi="Arial" w:cs="Arial"/>
          <w:i/>
          <w:sz w:val="20"/>
          <w:szCs w:val="20"/>
          <w:highlight w:val="lightGray"/>
        </w:rPr>
        <w:t>der Fonds oder Verwaltungsgesellschaft/AIFM</w:t>
      </w:r>
      <w:r>
        <w:rPr>
          <w:rFonts w:ascii="Arial" w:hAnsi="Arial" w:cs="Arial"/>
          <w:i/>
          <w:sz w:val="20"/>
          <w:szCs w:val="20"/>
          <w:highlight w:val="lightGray"/>
        </w:rPr>
        <w:t>)</w:t>
      </w:r>
      <w:r w:rsidR="00AB7758">
        <w:rPr>
          <w:rFonts w:ascii="Arial" w:hAnsi="Arial" w:cs="Arial"/>
          <w:i/>
          <w:sz w:val="20"/>
          <w:szCs w:val="20"/>
          <w:highlight w:val="lightGray"/>
        </w:rPr>
        <w:t>,</w:t>
      </w:r>
      <w:r w:rsidR="001A1A8F">
        <w:rPr>
          <w:rFonts w:ascii="Arial" w:hAnsi="Arial" w:cs="Arial"/>
          <w:i/>
          <w:sz w:val="20"/>
          <w:szCs w:val="20"/>
          <w:highlight w:val="lightGray"/>
        </w:rPr>
        <w:t xml:space="preserve"> zu denen sie innerhalb oder ausserhalb der Prüfungstätigkeit Kenntnis erlangt hat. Die Revisionsstelle hat die Feststellungen, sowie deren Auswirkungen auf das Risikoprofil der </w:t>
      </w:r>
      <w:r w:rsidR="005B38C6">
        <w:rPr>
          <w:rFonts w:ascii="Arial" w:hAnsi="Arial" w:cs="Arial"/>
          <w:i/>
          <w:sz w:val="20"/>
          <w:szCs w:val="20"/>
          <w:highlight w:val="lightGray"/>
        </w:rPr>
        <w:t>Verwahrstellen</w:t>
      </w:r>
      <w:r w:rsidR="005C2405">
        <w:rPr>
          <w:rFonts w:ascii="Arial" w:hAnsi="Arial" w:cs="Arial"/>
          <w:i/>
          <w:sz w:val="20"/>
          <w:szCs w:val="20"/>
          <w:highlight w:val="lightGray"/>
        </w:rPr>
        <w:t>funktion</w:t>
      </w:r>
      <w:r w:rsidR="001A1A8F">
        <w:rPr>
          <w:rFonts w:ascii="Arial" w:hAnsi="Arial" w:cs="Arial"/>
          <w:i/>
          <w:sz w:val="20"/>
          <w:szCs w:val="20"/>
          <w:highlight w:val="lightGray"/>
        </w:rPr>
        <w:t xml:space="preserve"> angemessen zu würdigen. </w:t>
      </w:r>
      <w:r w:rsidR="00AB7758">
        <w:rPr>
          <w:rFonts w:ascii="Arial" w:hAnsi="Arial" w:cs="Arial"/>
          <w:i/>
          <w:sz w:val="20"/>
          <w:szCs w:val="20"/>
          <w:highlight w:val="lightGray"/>
        </w:rPr>
        <w:t>Sofern die Feststellungen an anderer Stelle im Bericht dargestellt w</w:t>
      </w:r>
      <w:r w:rsidR="00721507">
        <w:rPr>
          <w:rFonts w:ascii="Arial" w:hAnsi="Arial" w:cs="Arial"/>
          <w:i/>
          <w:sz w:val="20"/>
          <w:szCs w:val="20"/>
          <w:highlight w:val="lightGray"/>
        </w:rPr>
        <w:t>erden,</w:t>
      </w:r>
      <w:r w:rsidR="00AB7758">
        <w:rPr>
          <w:rFonts w:ascii="Arial" w:hAnsi="Arial" w:cs="Arial"/>
          <w:i/>
          <w:sz w:val="20"/>
          <w:szCs w:val="20"/>
          <w:highlight w:val="lightGray"/>
        </w:rPr>
        <w:t xml:space="preserve"> ist eine entsprechende Referenz ausreichend</w:t>
      </w:r>
      <w:r w:rsidR="00232727">
        <w:rPr>
          <w:rFonts w:ascii="Arial" w:hAnsi="Arial" w:cs="Arial"/>
          <w:i/>
          <w:sz w:val="20"/>
          <w:szCs w:val="20"/>
          <w:highlight w:val="lightGray"/>
        </w:rPr>
        <w:t>.</w:t>
      </w:r>
      <w:r w:rsidR="00494350">
        <w:rPr>
          <w:rFonts w:ascii="Arial" w:hAnsi="Arial" w:cs="Arial"/>
          <w:i/>
          <w:sz w:val="20"/>
          <w:szCs w:val="20"/>
          <w:highlight w:val="lightGray"/>
        </w:rPr>
        <w:t xml:space="preserve"> </w:t>
      </w:r>
    </w:p>
    <w:p w14:paraId="0FF862A7" w14:textId="77777777" w:rsidR="00897AEF" w:rsidRDefault="00897AEF" w:rsidP="00A5682B">
      <w:pPr>
        <w:jc w:val="both"/>
        <w:rPr>
          <w:rFonts w:ascii="Arial" w:hAnsi="Arial" w:cs="Arial"/>
          <w:sz w:val="20"/>
          <w:szCs w:val="20"/>
        </w:rPr>
      </w:pPr>
    </w:p>
    <w:p w14:paraId="46ED533F" w14:textId="60F9C689" w:rsidR="00897AEF" w:rsidRDefault="00827C26" w:rsidP="006F7AB5">
      <w:pPr>
        <w:pStyle w:val="FINMAGliederungEbene1"/>
      </w:pPr>
      <w:bookmarkStart w:id="10" w:name="_Toc122550365"/>
      <w:r>
        <w:t xml:space="preserve">Wichtige Informationen zu der geprüften </w:t>
      </w:r>
      <w:r w:rsidR="002F4C75">
        <w:t xml:space="preserve">Verwahrstelle </w:t>
      </w:r>
      <w:r>
        <w:t>/ Darstellung bedeutender Änderungen</w:t>
      </w:r>
      <w:bookmarkEnd w:id="10"/>
    </w:p>
    <w:p w14:paraId="0BDABD60" w14:textId="77777777" w:rsidR="00827C26" w:rsidRPr="00FF6CBF" w:rsidRDefault="00827C26" w:rsidP="00CB3EE6">
      <w:pPr>
        <w:jc w:val="both"/>
        <w:rPr>
          <w:highlight w:val="cyan"/>
        </w:rPr>
      </w:pPr>
    </w:p>
    <w:p w14:paraId="619FCA24" w14:textId="77777777" w:rsidR="00827C26" w:rsidRPr="00331386" w:rsidRDefault="00827C26" w:rsidP="006F7AB5">
      <w:pPr>
        <w:pStyle w:val="FINMAGliederungEbene2"/>
      </w:pPr>
      <w:bookmarkStart w:id="11" w:name="_Toc122550366"/>
      <w:r w:rsidRPr="00331386">
        <w:t>Betriebs- und Aufbauorganisation</w:t>
      </w:r>
      <w:bookmarkEnd w:id="11"/>
    </w:p>
    <w:p w14:paraId="4A1A9EBE" w14:textId="77777777" w:rsidR="00827C26" w:rsidRPr="00CE611F" w:rsidRDefault="00827C26" w:rsidP="00CB3EE6">
      <w:pPr>
        <w:jc w:val="both"/>
        <w:rPr>
          <w:highlight w:val="lightGray"/>
        </w:rPr>
      </w:pPr>
    </w:p>
    <w:p w14:paraId="590FF357" w14:textId="77777777" w:rsidR="009F2C2F" w:rsidRDefault="00827C26" w:rsidP="00CB3EE6">
      <w:pPr>
        <w:jc w:val="both"/>
        <w:rPr>
          <w:rFonts w:ascii="Arial" w:hAnsi="Arial" w:cs="Arial"/>
          <w:i/>
          <w:sz w:val="20"/>
          <w:szCs w:val="20"/>
          <w:highlight w:val="lightGray"/>
        </w:rPr>
      </w:pPr>
      <w:r w:rsidRPr="00CE611F">
        <w:rPr>
          <w:rFonts w:ascii="Arial" w:hAnsi="Arial" w:cs="Arial"/>
          <w:i/>
          <w:sz w:val="20"/>
          <w:szCs w:val="20"/>
          <w:highlight w:val="lightGray"/>
        </w:rPr>
        <w:t xml:space="preserve">Die Revisionsstelle erläutert </w:t>
      </w:r>
    </w:p>
    <w:p w14:paraId="7A48CCCA" w14:textId="06667442" w:rsidR="00827C26" w:rsidRDefault="009F2C2F" w:rsidP="00CB3EE6">
      <w:pPr>
        <w:jc w:val="both"/>
        <w:rPr>
          <w:rFonts w:ascii="Arial" w:hAnsi="Arial" w:cs="Arial"/>
          <w:i/>
          <w:sz w:val="20"/>
          <w:szCs w:val="20"/>
          <w:highlight w:val="lightGray"/>
        </w:rPr>
      </w:pPr>
      <w:r>
        <w:rPr>
          <w:rFonts w:ascii="Arial" w:hAnsi="Arial" w:cs="Arial"/>
          <w:i/>
          <w:sz w:val="20"/>
          <w:szCs w:val="20"/>
          <w:highlight w:val="lightGray"/>
        </w:rPr>
        <w:t xml:space="preserve">- </w:t>
      </w:r>
      <w:r w:rsidR="00827C26" w:rsidRPr="00CE611F">
        <w:rPr>
          <w:rFonts w:ascii="Arial" w:hAnsi="Arial" w:cs="Arial"/>
          <w:i/>
          <w:sz w:val="20"/>
          <w:szCs w:val="20"/>
          <w:highlight w:val="lightGray"/>
        </w:rPr>
        <w:t>die generelle Organisation</w:t>
      </w:r>
      <w:r w:rsidR="00CE611F" w:rsidRPr="00CE611F">
        <w:rPr>
          <w:rFonts w:ascii="Arial" w:hAnsi="Arial" w:cs="Arial"/>
          <w:i/>
          <w:sz w:val="20"/>
          <w:szCs w:val="20"/>
          <w:highlight w:val="lightGray"/>
        </w:rPr>
        <w:t xml:space="preserve"> der Verwahrstellenfunktion</w:t>
      </w:r>
      <w:r w:rsidR="00827C26" w:rsidRPr="00CE611F">
        <w:rPr>
          <w:rFonts w:ascii="Arial" w:hAnsi="Arial" w:cs="Arial"/>
          <w:i/>
          <w:sz w:val="20"/>
          <w:szCs w:val="20"/>
          <w:highlight w:val="lightGray"/>
        </w:rPr>
        <w:t xml:space="preserve"> </w:t>
      </w:r>
      <w:r w:rsidR="00FB79F3">
        <w:rPr>
          <w:rFonts w:ascii="Arial" w:hAnsi="Arial" w:cs="Arial"/>
          <w:i/>
          <w:sz w:val="20"/>
          <w:szCs w:val="20"/>
          <w:highlight w:val="lightGray"/>
        </w:rPr>
        <w:t>(Aufbauorganisation, Personalbestand</w:t>
      </w:r>
      <w:r w:rsidR="00694F87">
        <w:rPr>
          <w:rFonts w:ascii="Arial" w:hAnsi="Arial" w:cs="Arial"/>
          <w:i/>
          <w:sz w:val="20"/>
          <w:szCs w:val="20"/>
          <w:highlight w:val="lightGray"/>
        </w:rPr>
        <w:t xml:space="preserve"> (qualitativ &amp; quantitativ</w:t>
      </w:r>
      <w:r w:rsidR="00967C02">
        <w:rPr>
          <w:rFonts w:ascii="Arial" w:hAnsi="Arial" w:cs="Arial"/>
          <w:i/>
          <w:sz w:val="20"/>
          <w:szCs w:val="20"/>
          <w:highlight w:val="lightGray"/>
        </w:rPr>
        <w:t>)</w:t>
      </w:r>
      <w:r w:rsidR="00883702">
        <w:rPr>
          <w:rFonts w:ascii="Arial" w:hAnsi="Arial" w:cs="Arial"/>
          <w:i/>
          <w:sz w:val="20"/>
          <w:szCs w:val="20"/>
          <w:highlight w:val="lightGray"/>
        </w:rPr>
        <w:t>;</w:t>
      </w:r>
      <w:r w:rsidR="009425BC">
        <w:rPr>
          <w:rFonts w:ascii="Arial" w:hAnsi="Arial" w:cs="Arial"/>
          <w:i/>
          <w:sz w:val="20"/>
          <w:szCs w:val="20"/>
          <w:highlight w:val="lightGray"/>
        </w:rPr>
        <w:t xml:space="preserve"> </w:t>
      </w:r>
      <w:r w:rsidR="009425BC" w:rsidRPr="00040732">
        <w:rPr>
          <w:rFonts w:ascii="Arial" w:hAnsi="Arial" w:cs="Arial"/>
          <w:i/>
          <w:sz w:val="20"/>
          <w:szCs w:val="20"/>
          <w:highlight w:val="lightGray"/>
        </w:rPr>
        <w:t>Angabe des zuständigen Geschäftsleitungsmitglieds für die Verwahrstellenfunktion</w:t>
      </w:r>
      <w:r w:rsidR="009425BC">
        <w:rPr>
          <w:rFonts w:ascii="Arial" w:hAnsi="Arial" w:cs="Arial"/>
          <w:i/>
          <w:sz w:val="20"/>
          <w:szCs w:val="20"/>
          <w:highlight w:val="lightGray"/>
        </w:rPr>
        <w:t xml:space="preserve"> sowie d</w:t>
      </w:r>
      <w:r w:rsidR="00667CFA">
        <w:rPr>
          <w:rFonts w:ascii="Arial" w:hAnsi="Arial" w:cs="Arial"/>
          <w:i/>
          <w:sz w:val="20"/>
          <w:szCs w:val="20"/>
          <w:highlight w:val="lightGray"/>
        </w:rPr>
        <w:t>ie</w:t>
      </w:r>
      <w:r w:rsidR="009425BC">
        <w:rPr>
          <w:rFonts w:ascii="Arial" w:hAnsi="Arial" w:cs="Arial"/>
          <w:i/>
          <w:sz w:val="20"/>
          <w:szCs w:val="20"/>
          <w:highlight w:val="lightGray"/>
        </w:rPr>
        <w:t xml:space="preserve"> für die Verwahrstellenfunktion verantwortliche Person gem. Art. 30 Abs. 4 IUG</w:t>
      </w:r>
      <w:r w:rsidR="00A0086E">
        <w:rPr>
          <w:rFonts w:ascii="Arial" w:hAnsi="Arial" w:cs="Arial"/>
          <w:i/>
          <w:sz w:val="20"/>
          <w:szCs w:val="20"/>
          <w:highlight w:val="lightGray"/>
        </w:rPr>
        <w:t xml:space="preserve"> </w:t>
      </w:r>
      <w:proofErr w:type="spellStart"/>
      <w:r w:rsidR="00A0086E">
        <w:rPr>
          <w:rFonts w:ascii="Arial" w:hAnsi="Arial" w:cs="Arial"/>
          <w:i/>
          <w:sz w:val="20"/>
          <w:szCs w:val="20"/>
          <w:highlight w:val="lightGray"/>
        </w:rPr>
        <w:t>iVm</w:t>
      </w:r>
      <w:proofErr w:type="spellEnd"/>
      <w:r w:rsidR="00AE469E">
        <w:rPr>
          <w:rFonts w:ascii="Arial" w:hAnsi="Arial" w:cs="Arial"/>
          <w:i/>
          <w:sz w:val="20"/>
          <w:szCs w:val="20"/>
          <w:highlight w:val="lightGray"/>
        </w:rPr>
        <w:t>.</w:t>
      </w:r>
      <w:r w:rsidR="00A0086E">
        <w:rPr>
          <w:rFonts w:ascii="Arial" w:hAnsi="Arial" w:cs="Arial"/>
          <w:i/>
          <w:sz w:val="20"/>
          <w:szCs w:val="20"/>
          <w:highlight w:val="lightGray"/>
        </w:rPr>
        <w:t xml:space="preserve"> FMA-Mitteilung 2016/1</w:t>
      </w:r>
      <w:r w:rsidR="00FB79F3">
        <w:rPr>
          <w:rFonts w:ascii="Arial" w:hAnsi="Arial" w:cs="Arial"/>
          <w:i/>
          <w:sz w:val="20"/>
          <w:szCs w:val="20"/>
          <w:highlight w:val="lightGray"/>
        </w:rPr>
        <w:t xml:space="preserve">) </w:t>
      </w:r>
      <w:r w:rsidR="00827C26" w:rsidRPr="00CE611F">
        <w:rPr>
          <w:rFonts w:ascii="Arial" w:hAnsi="Arial" w:cs="Arial"/>
          <w:i/>
          <w:sz w:val="20"/>
          <w:szCs w:val="20"/>
          <w:highlight w:val="lightGray"/>
        </w:rPr>
        <w:t>und allfällige entsprechende Veränderungen</w:t>
      </w:r>
      <w:r w:rsidR="005E18C5" w:rsidRPr="00CE611F">
        <w:rPr>
          <w:rFonts w:ascii="Arial" w:hAnsi="Arial" w:cs="Arial"/>
          <w:i/>
          <w:sz w:val="20"/>
          <w:szCs w:val="20"/>
          <w:highlight w:val="lightGray"/>
        </w:rPr>
        <w:t>. Dabei kann sich die Revisionsstelle auf das Organigramm abstützen</w:t>
      </w:r>
      <w:r>
        <w:rPr>
          <w:rFonts w:ascii="Arial" w:hAnsi="Arial" w:cs="Arial"/>
          <w:i/>
          <w:sz w:val="20"/>
          <w:szCs w:val="20"/>
          <w:highlight w:val="lightGray"/>
        </w:rPr>
        <w:t xml:space="preserve"> mit Kennzeichnung der für die Verwahrstellenfunktion relevanten Bereiche und Mitarbeiter</w:t>
      </w:r>
      <w:r w:rsidR="00967C02">
        <w:rPr>
          <w:rFonts w:ascii="Arial" w:hAnsi="Arial" w:cs="Arial"/>
          <w:i/>
          <w:sz w:val="20"/>
          <w:szCs w:val="20"/>
          <w:highlight w:val="lightGray"/>
        </w:rPr>
        <w:t>;</w:t>
      </w:r>
      <w:r w:rsidR="00827C26" w:rsidRPr="00CE611F">
        <w:rPr>
          <w:rFonts w:ascii="Arial" w:hAnsi="Arial" w:cs="Arial"/>
          <w:i/>
          <w:sz w:val="20"/>
          <w:szCs w:val="20"/>
          <w:highlight w:val="lightGray"/>
        </w:rPr>
        <w:t xml:space="preserve"> </w:t>
      </w:r>
    </w:p>
    <w:p w14:paraId="62DD2663" w14:textId="437271AB" w:rsidR="009F2C2F" w:rsidRDefault="009F2C2F" w:rsidP="00CB3EE6">
      <w:pPr>
        <w:jc w:val="both"/>
        <w:rPr>
          <w:rFonts w:ascii="Arial" w:hAnsi="Arial" w:cs="Arial"/>
          <w:i/>
          <w:sz w:val="20"/>
          <w:szCs w:val="20"/>
          <w:highlight w:val="lightGray"/>
        </w:rPr>
      </w:pPr>
      <w:r>
        <w:rPr>
          <w:rFonts w:ascii="Arial" w:hAnsi="Arial" w:cs="Arial"/>
          <w:i/>
          <w:sz w:val="20"/>
          <w:szCs w:val="20"/>
          <w:highlight w:val="lightGray"/>
        </w:rPr>
        <w:t xml:space="preserve">- die technischen </w:t>
      </w:r>
      <w:r w:rsidR="00484D37">
        <w:rPr>
          <w:rFonts w:ascii="Arial" w:hAnsi="Arial" w:cs="Arial"/>
          <w:i/>
          <w:sz w:val="20"/>
          <w:szCs w:val="20"/>
          <w:highlight w:val="lightGray"/>
        </w:rPr>
        <w:t>Mittel</w:t>
      </w:r>
      <w:r>
        <w:rPr>
          <w:rFonts w:ascii="Arial" w:hAnsi="Arial" w:cs="Arial"/>
          <w:i/>
          <w:sz w:val="20"/>
          <w:szCs w:val="20"/>
          <w:highlight w:val="lightGray"/>
        </w:rPr>
        <w:t>, welche für die ordnungsgemässe Abwicklung der Verwahrstellenfunktion eingesetzt werden inkl. Beschreibung des verwendeten Informationssystems</w:t>
      </w:r>
      <w:r w:rsidR="00484D37">
        <w:rPr>
          <w:rFonts w:ascii="Arial" w:hAnsi="Arial" w:cs="Arial"/>
          <w:i/>
          <w:sz w:val="20"/>
          <w:szCs w:val="20"/>
          <w:highlight w:val="lightGray"/>
        </w:rPr>
        <w:t xml:space="preserve"> und eine Liste des Netzwerks von bestellten </w:t>
      </w:r>
      <w:proofErr w:type="spellStart"/>
      <w:r w:rsidR="00484D37">
        <w:rPr>
          <w:rFonts w:ascii="Arial" w:hAnsi="Arial" w:cs="Arial"/>
          <w:i/>
          <w:sz w:val="20"/>
          <w:szCs w:val="20"/>
          <w:highlight w:val="lightGray"/>
        </w:rPr>
        <w:t>Unterverwahrer</w:t>
      </w:r>
      <w:r w:rsidR="001A6194">
        <w:rPr>
          <w:rFonts w:ascii="Arial" w:hAnsi="Arial" w:cs="Arial"/>
          <w:i/>
          <w:sz w:val="20"/>
          <w:szCs w:val="20"/>
          <w:highlight w:val="lightGray"/>
        </w:rPr>
        <w:t>n</w:t>
      </w:r>
      <w:proofErr w:type="spellEnd"/>
      <w:r w:rsidR="00967C02">
        <w:rPr>
          <w:rFonts w:ascii="Arial" w:hAnsi="Arial" w:cs="Arial"/>
          <w:i/>
          <w:sz w:val="20"/>
          <w:szCs w:val="20"/>
          <w:highlight w:val="lightGray"/>
        </w:rPr>
        <w:t>;</w:t>
      </w:r>
    </w:p>
    <w:p w14:paraId="665477E4" w14:textId="2386B17D" w:rsidR="00484D37" w:rsidRDefault="00484D37" w:rsidP="00CB3EE6">
      <w:pPr>
        <w:jc w:val="both"/>
        <w:rPr>
          <w:rFonts w:ascii="Arial" w:hAnsi="Arial" w:cs="Arial"/>
          <w:i/>
          <w:sz w:val="20"/>
          <w:szCs w:val="20"/>
          <w:highlight w:val="lightGray"/>
        </w:rPr>
      </w:pPr>
      <w:r>
        <w:rPr>
          <w:rFonts w:ascii="Arial" w:hAnsi="Arial" w:cs="Arial"/>
          <w:i/>
          <w:sz w:val="20"/>
          <w:szCs w:val="20"/>
          <w:highlight w:val="lightGray"/>
        </w:rPr>
        <w:t>- Details zur Aufgabenübertragung an Dritte (</w:t>
      </w:r>
      <w:r w:rsidR="00187FBB">
        <w:rPr>
          <w:rFonts w:ascii="Arial" w:hAnsi="Arial" w:cs="Arial"/>
          <w:i/>
          <w:sz w:val="20"/>
          <w:szCs w:val="20"/>
          <w:highlight w:val="lightGray"/>
        </w:rPr>
        <w:t xml:space="preserve">tabellarische </w:t>
      </w:r>
      <w:r>
        <w:rPr>
          <w:rFonts w:ascii="Arial" w:hAnsi="Arial" w:cs="Arial"/>
          <w:i/>
          <w:sz w:val="20"/>
          <w:szCs w:val="20"/>
          <w:highlight w:val="lightGray"/>
        </w:rPr>
        <w:t xml:space="preserve">Auflistung der delegierten Aufgaben </w:t>
      </w:r>
      <w:r w:rsidR="005D69E8">
        <w:rPr>
          <w:rFonts w:ascii="Arial" w:hAnsi="Arial" w:cs="Arial"/>
          <w:i/>
          <w:sz w:val="20"/>
          <w:szCs w:val="20"/>
          <w:highlight w:val="lightGray"/>
        </w:rPr>
        <w:t xml:space="preserve">und Nennung der Drittparteien (inkl. </w:t>
      </w:r>
      <w:proofErr w:type="spellStart"/>
      <w:r w:rsidR="005D69E8">
        <w:rPr>
          <w:rFonts w:ascii="Arial" w:hAnsi="Arial" w:cs="Arial"/>
          <w:i/>
          <w:sz w:val="20"/>
          <w:szCs w:val="20"/>
          <w:highlight w:val="lightGray"/>
        </w:rPr>
        <w:t>Unterverwahrer</w:t>
      </w:r>
      <w:proofErr w:type="spellEnd"/>
      <w:r w:rsidR="005D69E8">
        <w:rPr>
          <w:rFonts w:ascii="Arial" w:hAnsi="Arial" w:cs="Arial"/>
          <w:i/>
          <w:sz w:val="20"/>
          <w:szCs w:val="20"/>
          <w:highlight w:val="lightGray"/>
        </w:rPr>
        <w:t>), an welche die Aufgaben ausgelagert wurden)</w:t>
      </w:r>
      <w:r w:rsidR="00967C02">
        <w:rPr>
          <w:rFonts w:ascii="Arial" w:hAnsi="Arial" w:cs="Arial"/>
          <w:i/>
          <w:sz w:val="20"/>
          <w:szCs w:val="20"/>
          <w:highlight w:val="lightGray"/>
        </w:rPr>
        <w:t>;</w:t>
      </w:r>
    </w:p>
    <w:p w14:paraId="1F34727D" w14:textId="03A9C6DA" w:rsidR="00EC718C" w:rsidRDefault="00EC718C" w:rsidP="00CB3EE6">
      <w:pPr>
        <w:jc w:val="both"/>
        <w:rPr>
          <w:rFonts w:ascii="Arial" w:hAnsi="Arial" w:cs="Arial"/>
          <w:i/>
          <w:sz w:val="20"/>
          <w:szCs w:val="20"/>
          <w:highlight w:val="lightGray"/>
        </w:rPr>
      </w:pPr>
      <w:r>
        <w:rPr>
          <w:rFonts w:ascii="Arial" w:hAnsi="Arial" w:cs="Arial"/>
          <w:i/>
          <w:sz w:val="20"/>
          <w:szCs w:val="20"/>
          <w:highlight w:val="lightGray"/>
        </w:rPr>
        <w:lastRenderedPageBreak/>
        <w:t>- ob die Verpflichtung zur Einhaltung von Wohlverhaltensregeln im Rahmen einer aktuellen Weisung festgehalten wurden (inkl. Datum der letzten Aktualisierung)</w:t>
      </w:r>
    </w:p>
    <w:p w14:paraId="55E5658E" w14:textId="77777777" w:rsidR="00827C26" w:rsidRPr="00FF6CBF" w:rsidRDefault="00827C26" w:rsidP="00CB3EE6">
      <w:pPr>
        <w:jc w:val="both"/>
        <w:rPr>
          <w:highlight w:val="cyan"/>
        </w:rPr>
      </w:pPr>
    </w:p>
    <w:p w14:paraId="5C75E24F" w14:textId="6F10EED3" w:rsidR="00827C26" w:rsidRPr="00331386" w:rsidRDefault="00827C26" w:rsidP="006F7AB5">
      <w:pPr>
        <w:pStyle w:val="FINMAGliederungEbene2"/>
      </w:pPr>
      <w:bookmarkStart w:id="12" w:name="_Toc122550367"/>
      <w:r w:rsidRPr="00331386">
        <w:t xml:space="preserve">Wesentliche Änderungen bei der beaufsichtigten </w:t>
      </w:r>
      <w:r w:rsidR="00C13335" w:rsidRPr="00331386">
        <w:t>Verwahrstelle</w:t>
      </w:r>
      <w:bookmarkEnd w:id="12"/>
    </w:p>
    <w:p w14:paraId="3177D5DB" w14:textId="77777777" w:rsidR="00827C26" w:rsidRPr="00CE611F" w:rsidRDefault="00827C26" w:rsidP="00CB3EE6">
      <w:pPr>
        <w:jc w:val="both"/>
        <w:rPr>
          <w:highlight w:val="lightGray"/>
        </w:rPr>
      </w:pPr>
    </w:p>
    <w:p w14:paraId="5D53EE46" w14:textId="0153D404" w:rsidR="00A5682B" w:rsidRPr="00CE611F" w:rsidRDefault="00897AEF" w:rsidP="00A5682B">
      <w:pPr>
        <w:jc w:val="both"/>
        <w:rPr>
          <w:rFonts w:ascii="Arial" w:hAnsi="Arial" w:cs="Arial"/>
          <w:i/>
          <w:sz w:val="20"/>
          <w:szCs w:val="20"/>
          <w:highlight w:val="lightGray"/>
        </w:rPr>
      </w:pPr>
      <w:r w:rsidRPr="00CE611F">
        <w:rPr>
          <w:rFonts w:ascii="Arial" w:hAnsi="Arial" w:cs="Arial"/>
          <w:i/>
          <w:sz w:val="20"/>
          <w:szCs w:val="20"/>
          <w:highlight w:val="lightGray"/>
        </w:rPr>
        <w:t>Die Revisionsstelle erläutert, sofern noch nicht in den weiteren Kapiteln des Berichts aufgeführt,</w:t>
      </w:r>
      <w:r w:rsidR="000D36E0" w:rsidRPr="00CE611F">
        <w:rPr>
          <w:rFonts w:ascii="Arial" w:hAnsi="Arial" w:cs="Arial"/>
          <w:i/>
          <w:sz w:val="20"/>
          <w:szCs w:val="20"/>
          <w:highlight w:val="lightGray"/>
        </w:rPr>
        <w:t xml:space="preserve"> allfällige wesentliche Veränderungen während dem Berichtsjahr oder solche, die </w:t>
      </w:r>
      <w:r w:rsidR="00127590" w:rsidRPr="00CE611F">
        <w:rPr>
          <w:rFonts w:ascii="Arial" w:hAnsi="Arial" w:cs="Arial"/>
          <w:i/>
          <w:sz w:val="20"/>
          <w:szCs w:val="20"/>
          <w:highlight w:val="lightGray"/>
        </w:rPr>
        <w:t>bei der b</w:t>
      </w:r>
      <w:r w:rsidR="004F737B" w:rsidRPr="00CE611F">
        <w:rPr>
          <w:rFonts w:ascii="Arial" w:hAnsi="Arial" w:cs="Arial"/>
          <w:i/>
          <w:sz w:val="20"/>
          <w:szCs w:val="20"/>
          <w:highlight w:val="lightGray"/>
        </w:rPr>
        <w:t xml:space="preserve">eaufsichtigten </w:t>
      </w:r>
      <w:r w:rsidR="00C13335" w:rsidRPr="00CE611F">
        <w:rPr>
          <w:rFonts w:ascii="Arial" w:hAnsi="Arial" w:cs="Arial"/>
          <w:i/>
          <w:sz w:val="20"/>
          <w:szCs w:val="20"/>
          <w:highlight w:val="lightGray"/>
        </w:rPr>
        <w:t>Verwahrstelle</w:t>
      </w:r>
      <w:r w:rsidR="000D36E0" w:rsidRPr="00CE611F">
        <w:rPr>
          <w:rFonts w:ascii="Arial" w:hAnsi="Arial" w:cs="Arial"/>
          <w:i/>
          <w:sz w:val="20"/>
          <w:szCs w:val="20"/>
          <w:highlight w:val="lightGray"/>
        </w:rPr>
        <w:t xml:space="preserve"> noch bevorstehen;</w:t>
      </w:r>
      <w:r w:rsidRPr="00CE611F">
        <w:rPr>
          <w:rFonts w:ascii="Arial" w:hAnsi="Arial" w:cs="Arial"/>
          <w:i/>
          <w:sz w:val="20"/>
          <w:szCs w:val="20"/>
          <w:highlight w:val="lightGray"/>
        </w:rPr>
        <w:t xml:space="preserve"> insbesondere hinsichtlich:</w:t>
      </w:r>
    </w:p>
    <w:p w14:paraId="3D814EEA" w14:textId="77777777" w:rsidR="00897AEF" w:rsidRPr="00CE611F" w:rsidRDefault="00897AEF" w:rsidP="00897AEF">
      <w:pPr>
        <w:pStyle w:val="Listenabsatz"/>
        <w:numPr>
          <w:ilvl w:val="0"/>
          <w:numId w:val="13"/>
        </w:numPr>
        <w:jc w:val="both"/>
        <w:rPr>
          <w:rFonts w:cs="Arial"/>
          <w:i/>
          <w:szCs w:val="20"/>
          <w:highlight w:val="lightGray"/>
        </w:rPr>
      </w:pPr>
      <w:r w:rsidRPr="00CE611F">
        <w:rPr>
          <w:rFonts w:cs="Arial"/>
          <w:i/>
          <w:szCs w:val="20"/>
          <w:highlight w:val="lightGray"/>
        </w:rPr>
        <w:t>Organe</w:t>
      </w:r>
    </w:p>
    <w:p w14:paraId="24BD3828" w14:textId="48D2A28C" w:rsidR="00897AEF" w:rsidRPr="00CE611F" w:rsidRDefault="00897AEF" w:rsidP="00897AEF">
      <w:pPr>
        <w:pStyle w:val="Listenabsatz"/>
        <w:numPr>
          <w:ilvl w:val="0"/>
          <w:numId w:val="13"/>
        </w:numPr>
        <w:jc w:val="both"/>
        <w:rPr>
          <w:rFonts w:cs="Arial"/>
          <w:i/>
          <w:szCs w:val="20"/>
          <w:highlight w:val="lightGray"/>
        </w:rPr>
      </w:pPr>
      <w:r w:rsidRPr="00CE611F">
        <w:rPr>
          <w:rFonts w:cs="Arial"/>
          <w:i/>
          <w:szCs w:val="20"/>
          <w:highlight w:val="lightGray"/>
        </w:rPr>
        <w:t>Beziehungen zu anderen Unternehmen</w:t>
      </w:r>
      <w:r w:rsidR="009C0737">
        <w:rPr>
          <w:rFonts w:cs="Arial"/>
          <w:i/>
          <w:szCs w:val="20"/>
          <w:highlight w:val="lightGray"/>
        </w:rPr>
        <w:t xml:space="preserve"> (z.B. durch die Übertragung von Aufgaben)</w:t>
      </w:r>
    </w:p>
    <w:p w14:paraId="20FC3641" w14:textId="77777777" w:rsidR="00F54280" w:rsidRDefault="00F54280" w:rsidP="00F54280">
      <w:pPr>
        <w:pStyle w:val="Listenabsatz"/>
        <w:numPr>
          <w:ilvl w:val="0"/>
          <w:numId w:val="13"/>
        </w:numPr>
        <w:jc w:val="both"/>
        <w:rPr>
          <w:rFonts w:cs="Arial"/>
          <w:i/>
          <w:szCs w:val="20"/>
          <w:highlight w:val="lightGray"/>
        </w:rPr>
      </w:pPr>
      <w:r w:rsidRPr="0014711A">
        <w:rPr>
          <w:rFonts w:cs="Arial"/>
          <w:i/>
          <w:szCs w:val="20"/>
          <w:highlight w:val="lightGray"/>
        </w:rPr>
        <w:t>Abhängigkeiten wie von Kunden, Aktionären, nahestehenden Personen, Mitarbeitern, die einen wesentlichen Einfluss auf die Geschäftstätigkeit oder Auswirkungen auf die Einhaltung der Zulassungsvoraussetzungen haben</w:t>
      </w:r>
    </w:p>
    <w:p w14:paraId="2488BAB3" w14:textId="0EA7C06E" w:rsidR="00D809D1" w:rsidRPr="00CE611F" w:rsidRDefault="00FB79F3" w:rsidP="00836F15">
      <w:pPr>
        <w:pStyle w:val="Listenabsatz"/>
        <w:numPr>
          <w:ilvl w:val="0"/>
          <w:numId w:val="13"/>
        </w:numPr>
        <w:jc w:val="both"/>
        <w:rPr>
          <w:rFonts w:cs="Arial"/>
          <w:i/>
          <w:szCs w:val="20"/>
          <w:highlight w:val="lightGray"/>
        </w:rPr>
      </w:pPr>
      <w:r>
        <w:rPr>
          <w:rFonts w:cs="Arial"/>
          <w:i/>
          <w:szCs w:val="20"/>
          <w:highlight w:val="lightGray"/>
        </w:rPr>
        <w:t xml:space="preserve">personelle Vakanzen </w:t>
      </w:r>
    </w:p>
    <w:p w14:paraId="28B9AA2A" w14:textId="77777777" w:rsidR="00AB459F" w:rsidRDefault="00127590" w:rsidP="00F54280">
      <w:pPr>
        <w:pStyle w:val="Listenabsatz"/>
        <w:numPr>
          <w:ilvl w:val="0"/>
          <w:numId w:val="13"/>
        </w:numPr>
        <w:jc w:val="both"/>
        <w:rPr>
          <w:rFonts w:cs="Arial"/>
          <w:i/>
          <w:szCs w:val="20"/>
          <w:highlight w:val="lightGray"/>
        </w:rPr>
      </w:pPr>
      <w:r w:rsidRPr="00CE611F">
        <w:rPr>
          <w:rFonts w:cs="Arial"/>
          <w:i/>
          <w:szCs w:val="20"/>
          <w:highlight w:val="lightGray"/>
        </w:rPr>
        <w:t>Geschäftsmodell</w:t>
      </w:r>
      <w:r w:rsidR="009C0737">
        <w:rPr>
          <w:rFonts w:cs="Arial"/>
          <w:i/>
          <w:szCs w:val="20"/>
          <w:highlight w:val="lightGray"/>
        </w:rPr>
        <w:t xml:space="preserve"> (Tätigkeit der Verwahrstelle</w:t>
      </w:r>
      <w:r w:rsidR="009F2C2F">
        <w:rPr>
          <w:rFonts w:cs="Arial"/>
          <w:i/>
          <w:szCs w:val="20"/>
          <w:highlight w:val="lightGray"/>
        </w:rPr>
        <w:t xml:space="preserve"> durch Darlegung von Details zur effektiven Ausübung der Verwahrstellenfunktion per 31.12: Anzahl Fonds; Fondskategorien (IUG, UCITSG, AIFMG); Fondsvolumen pro Fondskategorie; Veränderung Vorjahr inkl. Begründung</w:t>
      </w:r>
      <w:r w:rsidR="009C0737" w:rsidRPr="009F2C2F">
        <w:rPr>
          <w:rFonts w:cs="Arial"/>
          <w:i/>
          <w:szCs w:val="20"/>
          <w:highlight w:val="lightGray"/>
        </w:rPr>
        <w:t>)</w:t>
      </w:r>
      <w:r w:rsidR="00484D37">
        <w:rPr>
          <w:rFonts w:cs="Arial"/>
          <w:i/>
          <w:szCs w:val="20"/>
          <w:highlight w:val="lightGray"/>
        </w:rPr>
        <w:t>*</w:t>
      </w:r>
    </w:p>
    <w:p w14:paraId="3658D36E" w14:textId="07F95B7F" w:rsidR="00484D37" w:rsidRDefault="00F54280" w:rsidP="00F54280">
      <w:pPr>
        <w:pStyle w:val="Listenabsatz"/>
        <w:numPr>
          <w:ilvl w:val="0"/>
          <w:numId w:val="13"/>
        </w:numPr>
        <w:jc w:val="both"/>
        <w:rPr>
          <w:rFonts w:cs="Arial"/>
          <w:i/>
          <w:szCs w:val="20"/>
          <w:highlight w:val="lightGray"/>
        </w:rPr>
      </w:pPr>
      <w:r w:rsidRPr="00AB459F">
        <w:rPr>
          <w:rFonts w:cs="Arial"/>
          <w:i/>
          <w:szCs w:val="20"/>
          <w:highlight w:val="lightGray"/>
        </w:rPr>
        <w:t xml:space="preserve">Hängige Verfahren gegen die Gesellschaft, Mitglieder der Leitungsorgane und Aktionäre </w:t>
      </w:r>
    </w:p>
    <w:p w14:paraId="2841D8FC" w14:textId="77777777" w:rsidR="00AB459F" w:rsidRPr="00AB459F" w:rsidRDefault="00AB459F" w:rsidP="00AB459F">
      <w:pPr>
        <w:pStyle w:val="Listenabsatz"/>
        <w:jc w:val="both"/>
        <w:rPr>
          <w:rFonts w:cs="Arial"/>
          <w:i/>
          <w:szCs w:val="20"/>
          <w:highlight w:val="lightGray"/>
        </w:rPr>
      </w:pPr>
    </w:p>
    <w:p w14:paraId="4C5FCE15" w14:textId="38DB3CCE" w:rsidR="006B68AB" w:rsidRPr="006B68AB" w:rsidRDefault="006B68AB" w:rsidP="006B68AB">
      <w:pPr>
        <w:jc w:val="both"/>
        <w:rPr>
          <w:rFonts w:ascii="Arial" w:hAnsi="Arial" w:cs="Arial"/>
          <w:i/>
          <w:sz w:val="20"/>
          <w:szCs w:val="20"/>
          <w:highlight w:val="lightGray"/>
        </w:rPr>
      </w:pPr>
      <w:r>
        <w:rPr>
          <w:rFonts w:ascii="Arial" w:hAnsi="Arial" w:cs="Arial"/>
          <w:i/>
          <w:sz w:val="20"/>
          <w:szCs w:val="20"/>
          <w:highlight w:val="lightGray"/>
        </w:rPr>
        <w:t xml:space="preserve">Die Revisionsstelle erläutert diesbezüglich, ob sämtliche mitteilungspflichtigen Änderungen in Bezug auf die der Bestellung zugrundeliegenden Informationen der Verwahrstellenfunktion des Berichtsjahrs zeitnah und vollständig an die FMA gemeldet wurden. </w:t>
      </w:r>
    </w:p>
    <w:p w14:paraId="633F683D" w14:textId="77777777" w:rsidR="006B68AB" w:rsidRDefault="006B68AB" w:rsidP="00484D37">
      <w:pPr>
        <w:jc w:val="both"/>
        <w:rPr>
          <w:rFonts w:cs="Arial"/>
          <w:i/>
          <w:szCs w:val="20"/>
          <w:highlight w:val="lightGray"/>
        </w:rPr>
      </w:pPr>
    </w:p>
    <w:p w14:paraId="0ADFB03E" w14:textId="50A3C915" w:rsidR="00484D37" w:rsidRPr="00484D37" w:rsidRDefault="00484D37" w:rsidP="00484D37">
      <w:pPr>
        <w:jc w:val="both"/>
        <w:rPr>
          <w:rFonts w:ascii="Arial" w:hAnsi="Arial" w:cs="Arial"/>
          <w:i/>
          <w:sz w:val="20"/>
          <w:szCs w:val="20"/>
          <w:highlight w:val="lightGray"/>
        </w:rPr>
      </w:pPr>
      <w:r w:rsidRPr="00484D37">
        <w:rPr>
          <w:rFonts w:ascii="Arial" w:hAnsi="Arial" w:cs="Arial"/>
          <w:i/>
          <w:sz w:val="20"/>
          <w:szCs w:val="20"/>
          <w:highlight w:val="lightGray"/>
        </w:rPr>
        <w:t>*</w:t>
      </w:r>
      <w:r>
        <w:rPr>
          <w:rFonts w:ascii="Arial" w:hAnsi="Arial" w:cs="Arial"/>
          <w:i/>
          <w:sz w:val="20"/>
          <w:szCs w:val="20"/>
          <w:highlight w:val="lightGray"/>
        </w:rPr>
        <w:t xml:space="preserve">Angaben zum Geschäftsmodell sind </w:t>
      </w:r>
      <w:r w:rsidRPr="00484D37">
        <w:rPr>
          <w:rFonts w:ascii="Arial" w:hAnsi="Arial" w:cs="Arial"/>
          <w:i/>
          <w:sz w:val="20"/>
          <w:szCs w:val="20"/>
          <w:highlight w:val="lightGray"/>
        </w:rPr>
        <w:t>jährlich auszuführen</w:t>
      </w:r>
    </w:p>
    <w:p w14:paraId="443BFD71" w14:textId="77777777" w:rsidR="009C0737" w:rsidRPr="00CE611F" w:rsidRDefault="009C0737" w:rsidP="009C0737">
      <w:pPr>
        <w:pStyle w:val="Listenabsatz"/>
        <w:jc w:val="both"/>
        <w:rPr>
          <w:rFonts w:cs="Arial"/>
          <w:i/>
          <w:szCs w:val="20"/>
          <w:highlight w:val="lightGray"/>
        </w:rPr>
      </w:pPr>
    </w:p>
    <w:p w14:paraId="22ABF80E" w14:textId="77777777" w:rsidR="002309A6" w:rsidRDefault="002309A6" w:rsidP="00515AB5">
      <w:pPr>
        <w:jc w:val="both"/>
        <w:rPr>
          <w:rFonts w:ascii="Arial" w:hAnsi="Arial" w:cs="Arial"/>
          <w:i/>
          <w:sz w:val="20"/>
          <w:szCs w:val="20"/>
          <w:highlight w:val="lightGray"/>
        </w:rPr>
      </w:pPr>
    </w:p>
    <w:p w14:paraId="3A5808C1" w14:textId="77777777" w:rsidR="007A36D2" w:rsidRDefault="007A36D2" w:rsidP="006F7AB5">
      <w:pPr>
        <w:pStyle w:val="FINMAGliederungEbene1"/>
      </w:pPr>
      <w:bookmarkStart w:id="13" w:name="_Toc122550368"/>
      <w:r>
        <w:t>Prüfresultate</w:t>
      </w:r>
      <w:bookmarkEnd w:id="13"/>
    </w:p>
    <w:p w14:paraId="5E549B85" w14:textId="77777777" w:rsidR="007A36D2" w:rsidRDefault="007A36D2" w:rsidP="007A36D2">
      <w:pPr>
        <w:jc w:val="both"/>
      </w:pPr>
    </w:p>
    <w:p w14:paraId="6EDF1B20" w14:textId="0437D9E7" w:rsidR="007A36D2" w:rsidRDefault="007A36D2" w:rsidP="00047F52">
      <w:pPr>
        <w:jc w:val="both"/>
        <w:rPr>
          <w:rFonts w:ascii="Arial" w:hAnsi="Arial" w:cs="Arial"/>
          <w:i/>
          <w:sz w:val="20"/>
          <w:szCs w:val="20"/>
          <w:highlight w:val="lightGray"/>
        </w:rPr>
      </w:pPr>
      <w:r w:rsidRPr="00047F52">
        <w:rPr>
          <w:rFonts w:ascii="Arial" w:hAnsi="Arial" w:cs="Arial"/>
          <w:i/>
          <w:sz w:val="20"/>
          <w:szCs w:val="20"/>
          <w:highlight w:val="lightGray"/>
        </w:rPr>
        <w:t>Die Revisionsstel</w:t>
      </w:r>
      <w:r w:rsidR="00047F52">
        <w:rPr>
          <w:rFonts w:ascii="Arial" w:hAnsi="Arial" w:cs="Arial"/>
          <w:i/>
          <w:sz w:val="20"/>
          <w:szCs w:val="20"/>
          <w:highlight w:val="lightGray"/>
        </w:rPr>
        <w:t>l</w:t>
      </w:r>
      <w:r w:rsidRPr="00047F52">
        <w:rPr>
          <w:rFonts w:ascii="Arial" w:hAnsi="Arial" w:cs="Arial"/>
          <w:i/>
          <w:sz w:val="20"/>
          <w:szCs w:val="20"/>
          <w:highlight w:val="lightGray"/>
        </w:rPr>
        <w:t xml:space="preserve">e </w:t>
      </w:r>
      <w:r w:rsidR="00515064">
        <w:rPr>
          <w:rFonts w:ascii="Arial" w:hAnsi="Arial" w:cs="Arial"/>
          <w:i/>
          <w:sz w:val="20"/>
          <w:szCs w:val="20"/>
          <w:highlight w:val="lightGray"/>
        </w:rPr>
        <w:t xml:space="preserve">bewertet die Prüfelemente </w:t>
      </w:r>
      <w:r w:rsidRPr="00047F52">
        <w:rPr>
          <w:rFonts w:ascii="Arial" w:hAnsi="Arial" w:cs="Arial"/>
          <w:i/>
          <w:sz w:val="20"/>
          <w:szCs w:val="20"/>
          <w:highlight w:val="lightGray"/>
        </w:rPr>
        <w:t>in Prüfgebieten mit Intervention durch „Ja (</w:t>
      </w:r>
      <w:r w:rsidR="00F546BE">
        <w:rPr>
          <w:rFonts w:ascii="Arial" w:hAnsi="Arial" w:cs="Arial"/>
          <w:i/>
          <w:sz w:val="20"/>
          <w:szCs w:val="20"/>
          <w:highlight w:val="lightGray"/>
        </w:rPr>
        <w:t>Detailprüfung</w:t>
      </w:r>
      <w:r w:rsidRPr="00047F52">
        <w:rPr>
          <w:rFonts w:ascii="Arial" w:hAnsi="Arial" w:cs="Arial"/>
          <w:i/>
          <w:sz w:val="20"/>
          <w:szCs w:val="20"/>
          <w:highlight w:val="lightGray"/>
        </w:rPr>
        <w:t>)“, „Ja (kritische Beurteilung)“ oder „Nein“</w:t>
      </w:r>
      <w:r w:rsidR="00666210">
        <w:rPr>
          <w:rFonts w:ascii="Arial" w:hAnsi="Arial" w:cs="Arial"/>
          <w:i/>
          <w:sz w:val="20"/>
          <w:szCs w:val="20"/>
          <w:highlight w:val="lightGray"/>
        </w:rPr>
        <w:t xml:space="preserve">. </w:t>
      </w:r>
      <w:r w:rsidRPr="00047F52">
        <w:rPr>
          <w:rFonts w:ascii="Arial" w:hAnsi="Arial" w:cs="Arial"/>
          <w:i/>
          <w:sz w:val="20"/>
          <w:szCs w:val="20"/>
          <w:highlight w:val="lightGray"/>
        </w:rPr>
        <w:t>Die</w:t>
      </w:r>
      <w:r w:rsidR="00515064">
        <w:rPr>
          <w:rFonts w:ascii="Arial" w:hAnsi="Arial" w:cs="Arial"/>
          <w:i/>
          <w:sz w:val="20"/>
          <w:szCs w:val="20"/>
          <w:highlight w:val="lightGray"/>
        </w:rPr>
        <w:t xml:space="preserve">se Prüfresultate gelten als </w:t>
      </w:r>
      <w:r w:rsidRPr="00047F52">
        <w:rPr>
          <w:rFonts w:ascii="Arial" w:hAnsi="Arial" w:cs="Arial"/>
          <w:i/>
          <w:sz w:val="20"/>
          <w:szCs w:val="20"/>
          <w:highlight w:val="lightGray"/>
        </w:rPr>
        <w:t xml:space="preserve">Prüfbestätigungen für beide </w:t>
      </w:r>
      <w:r w:rsidR="00515064">
        <w:rPr>
          <w:rFonts w:ascii="Arial" w:hAnsi="Arial" w:cs="Arial"/>
          <w:i/>
          <w:sz w:val="20"/>
          <w:szCs w:val="20"/>
          <w:highlight w:val="lightGray"/>
        </w:rPr>
        <w:t xml:space="preserve">Arten von </w:t>
      </w:r>
      <w:r w:rsidRPr="00047F52">
        <w:rPr>
          <w:rFonts w:ascii="Arial" w:hAnsi="Arial" w:cs="Arial"/>
          <w:i/>
          <w:sz w:val="20"/>
          <w:szCs w:val="20"/>
          <w:highlight w:val="lightGray"/>
        </w:rPr>
        <w:t xml:space="preserve">Prüftiefen (Detailprüfung oder kritische Beurteilung). </w:t>
      </w:r>
      <w:r w:rsidR="00515064">
        <w:rPr>
          <w:rFonts w:ascii="Arial" w:hAnsi="Arial" w:cs="Arial"/>
          <w:i/>
          <w:sz w:val="20"/>
          <w:szCs w:val="20"/>
          <w:highlight w:val="lightGray"/>
        </w:rPr>
        <w:t>Im Falle einer</w:t>
      </w:r>
      <w:r w:rsidRPr="00047F52">
        <w:rPr>
          <w:rFonts w:ascii="Arial" w:hAnsi="Arial" w:cs="Arial"/>
          <w:i/>
          <w:sz w:val="20"/>
          <w:szCs w:val="20"/>
          <w:highlight w:val="lightGray"/>
        </w:rPr>
        <w:t xml:space="preserve"> „kritische</w:t>
      </w:r>
      <w:r w:rsidR="00515064">
        <w:rPr>
          <w:rFonts w:ascii="Arial" w:hAnsi="Arial" w:cs="Arial"/>
          <w:i/>
          <w:sz w:val="20"/>
          <w:szCs w:val="20"/>
          <w:highlight w:val="lightGray"/>
        </w:rPr>
        <w:t>n</w:t>
      </w:r>
      <w:r w:rsidRPr="00047F52">
        <w:rPr>
          <w:rFonts w:ascii="Arial" w:hAnsi="Arial" w:cs="Arial"/>
          <w:i/>
          <w:sz w:val="20"/>
          <w:szCs w:val="20"/>
          <w:highlight w:val="lightGray"/>
        </w:rPr>
        <w:t xml:space="preserve"> Beurteilung“ sind die Bestätigungen unabhängig vom Wortlaut</w:t>
      </w:r>
      <w:r w:rsidR="00B4499A">
        <w:rPr>
          <w:rFonts w:ascii="Arial" w:hAnsi="Arial" w:cs="Arial"/>
          <w:i/>
          <w:sz w:val="20"/>
          <w:szCs w:val="20"/>
          <w:highlight w:val="lightGray"/>
        </w:rPr>
        <w:t xml:space="preserve"> des Prüfelements</w:t>
      </w:r>
      <w:r w:rsidRPr="00047F52">
        <w:rPr>
          <w:rFonts w:ascii="Arial" w:hAnsi="Arial" w:cs="Arial"/>
          <w:i/>
          <w:sz w:val="20"/>
          <w:szCs w:val="20"/>
          <w:highlight w:val="lightGray"/>
        </w:rPr>
        <w:t xml:space="preserve"> als </w:t>
      </w:r>
      <w:r w:rsidR="004805B6" w:rsidRPr="00CB3EE6">
        <w:rPr>
          <w:rFonts w:ascii="Arial" w:hAnsi="Arial" w:cs="Arial"/>
          <w:i/>
          <w:sz w:val="20"/>
          <w:szCs w:val="20"/>
          <w:highlight w:val="lightGray"/>
        </w:rPr>
        <w:t xml:space="preserve">„negative </w:t>
      </w:r>
      <w:proofErr w:type="spellStart"/>
      <w:r w:rsidR="004805B6" w:rsidRPr="00CB3EE6">
        <w:rPr>
          <w:rFonts w:ascii="Arial" w:hAnsi="Arial" w:cs="Arial"/>
          <w:i/>
          <w:sz w:val="20"/>
          <w:szCs w:val="20"/>
          <w:highlight w:val="lightGray"/>
        </w:rPr>
        <w:t>assurance</w:t>
      </w:r>
      <w:proofErr w:type="spellEnd"/>
      <w:r w:rsidR="004805B6" w:rsidRPr="00CB3EE6">
        <w:rPr>
          <w:rFonts w:ascii="Arial" w:hAnsi="Arial" w:cs="Arial"/>
          <w:i/>
          <w:sz w:val="20"/>
          <w:szCs w:val="20"/>
          <w:highlight w:val="lightGray"/>
        </w:rPr>
        <w:t xml:space="preserve">“ </w:t>
      </w:r>
      <w:r w:rsidRPr="00047F52">
        <w:rPr>
          <w:rFonts w:ascii="Arial" w:hAnsi="Arial" w:cs="Arial"/>
          <w:i/>
          <w:sz w:val="20"/>
          <w:szCs w:val="20"/>
          <w:highlight w:val="lightGray"/>
        </w:rPr>
        <w:t>zu verstehen.</w:t>
      </w:r>
    </w:p>
    <w:p w14:paraId="0020845A" w14:textId="77777777" w:rsidR="00047F52" w:rsidRPr="00047F52" w:rsidRDefault="00047F52" w:rsidP="00047F52">
      <w:pPr>
        <w:jc w:val="both"/>
        <w:rPr>
          <w:rFonts w:ascii="Arial" w:hAnsi="Arial" w:cs="Arial"/>
          <w:i/>
          <w:sz w:val="20"/>
          <w:szCs w:val="20"/>
          <w:highlight w:val="lightGray"/>
        </w:rPr>
      </w:pPr>
    </w:p>
    <w:p w14:paraId="7A822F8F" w14:textId="7B282454" w:rsidR="009F06E5" w:rsidRDefault="00C32A65" w:rsidP="00047F52">
      <w:pPr>
        <w:jc w:val="both"/>
        <w:rPr>
          <w:rFonts w:ascii="Arial" w:hAnsi="Arial" w:cs="Arial"/>
          <w:i/>
          <w:sz w:val="20"/>
          <w:szCs w:val="20"/>
          <w:highlight w:val="lightGray"/>
        </w:rPr>
      </w:pPr>
      <w:r>
        <w:rPr>
          <w:rFonts w:ascii="Arial" w:hAnsi="Arial" w:cs="Arial"/>
          <w:i/>
          <w:sz w:val="20"/>
          <w:szCs w:val="20"/>
          <w:highlight w:val="lightGray"/>
        </w:rPr>
        <w:t xml:space="preserve">Die </w:t>
      </w:r>
      <w:r w:rsidR="0013025F">
        <w:rPr>
          <w:rFonts w:ascii="Arial" w:hAnsi="Arial" w:cs="Arial"/>
          <w:i/>
          <w:sz w:val="20"/>
          <w:szCs w:val="20"/>
          <w:highlight w:val="lightGray"/>
        </w:rPr>
        <w:t>Revisi</w:t>
      </w:r>
      <w:r>
        <w:rPr>
          <w:rFonts w:ascii="Arial" w:hAnsi="Arial" w:cs="Arial"/>
          <w:i/>
          <w:sz w:val="20"/>
          <w:szCs w:val="20"/>
          <w:highlight w:val="lightGray"/>
        </w:rPr>
        <w:t xml:space="preserve">onsstelle bewertet die Prüfelemente in Einklang mit den Vorgaben der </w:t>
      </w:r>
      <w:r w:rsidR="00B55575">
        <w:rPr>
          <w:rFonts w:ascii="Arial" w:hAnsi="Arial" w:cs="Arial"/>
          <w:i/>
          <w:sz w:val="20"/>
          <w:szCs w:val="20"/>
          <w:highlight w:val="lightGray"/>
        </w:rPr>
        <w:t>Revisionsprüfungsrichtlinie.</w:t>
      </w:r>
      <w:r w:rsidR="009F06E5">
        <w:rPr>
          <w:rFonts w:ascii="Arial" w:hAnsi="Arial" w:cs="Arial"/>
          <w:i/>
          <w:sz w:val="20"/>
          <w:szCs w:val="20"/>
          <w:highlight w:val="lightGray"/>
        </w:rPr>
        <w:t xml:space="preserve"> Führt die </w:t>
      </w:r>
      <w:r w:rsidR="008321CB">
        <w:rPr>
          <w:rFonts w:ascii="Arial" w:hAnsi="Arial" w:cs="Arial"/>
          <w:i/>
          <w:sz w:val="20"/>
          <w:szCs w:val="20"/>
          <w:highlight w:val="lightGray"/>
        </w:rPr>
        <w:t>Intervention</w:t>
      </w:r>
      <w:r w:rsidR="009F06E5">
        <w:rPr>
          <w:rFonts w:ascii="Arial" w:hAnsi="Arial" w:cs="Arial"/>
          <w:i/>
          <w:sz w:val="20"/>
          <w:szCs w:val="20"/>
          <w:highlight w:val="lightGray"/>
        </w:rPr>
        <w:t xml:space="preserve"> zu einer Beanstandung (siehe Revisionsprüfungsrichtlinie </w:t>
      </w:r>
      <w:r w:rsidR="001719F0">
        <w:rPr>
          <w:rFonts w:ascii="Arial" w:hAnsi="Arial" w:cs="Arial"/>
          <w:i/>
          <w:sz w:val="20"/>
          <w:szCs w:val="20"/>
          <w:highlight w:val="lightGray"/>
        </w:rPr>
        <w:t xml:space="preserve">allgemeiner Teil I </w:t>
      </w:r>
      <w:r w:rsidR="009F06E5">
        <w:rPr>
          <w:rFonts w:ascii="Arial" w:hAnsi="Arial" w:cs="Arial"/>
          <w:i/>
          <w:sz w:val="20"/>
          <w:szCs w:val="20"/>
          <w:highlight w:val="lightGray"/>
        </w:rPr>
        <w:t>Ziff. 10.2), so ist das Prüfresultat mit „Nein“ anzugeben</w:t>
      </w:r>
      <w:r w:rsidR="00706801">
        <w:rPr>
          <w:rFonts w:ascii="Arial" w:hAnsi="Arial" w:cs="Arial"/>
          <w:i/>
          <w:sz w:val="20"/>
          <w:szCs w:val="20"/>
          <w:highlight w:val="lightGray"/>
        </w:rPr>
        <w:t xml:space="preserve"> und eine </w:t>
      </w:r>
      <w:r w:rsidR="00F77736">
        <w:rPr>
          <w:rFonts w:ascii="Arial" w:hAnsi="Arial" w:cs="Arial"/>
          <w:i/>
          <w:sz w:val="20"/>
          <w:szCs w:val="20"/>
          <w:highlight w:val="lightGray"/>
        </w:rPr>
        <w:t xml:space="preserve">angemessene </w:t>
      </w:r>
      <w:r w:rsidR="00706801" w:rsidRPr="00047F52">
        <w:rPr>
          <w:rFonts w:ascii="Arial" w:hAnsi="Arial" w:cs="Arial"/>
          <w:i/>
          <w:sz w:val="20"/>
          <w:szCs w:val="20"/>
          <w:highlight w:val="lightGray"/>
        </w:rPr>
        <w:t xml:space="preserve">Erläuterung </w:t>
      </w:r>
      <w:r w:rsidR="00706801">
        <w:rPr>
          <w:rFonts w:ascii="Arial" w:hAnsi="Arial" w:cs="Arial"/>
          <w:i/>
          <w:sz w:val="20"/>
          <w:szCs w:val="20"/>
          <w:highlight w:val="lightGray"/>
        </w:rPr>
        <w:t xml:space="preserve">inklusive Risikoeinschätzung </w:t>
      </w:r>
      <w:r w:rsidR="00706801" w:rsidRPr="00047F52">
        <w:rPr>
          <w:rFonts w:ascii="Arial" w:hAnsi="Arial" w:cs="Arial"/>
          <w:i/>
          <w:sz w:val="20"/>
          <w:szCs w:val="20"/>
          <w:highlight w:val="lightGray"/>
        </w:rPr>
        <w:t>vor</w:t>
      </w:r>
      <w:r w:rsidR="00706801">
        <w:rPr>
          <w:rFonts w:ascii="Arial" w:hAnsi="Arial" w:cs="Arial"/>
          <w:i/>
          <w:sz w:val="20"/>
          <w:szCs w:val="20"/>
          <w:highlight w:val="lightGray"/>
        </w:rPr>
        <w:t xml:space="preserve">zunehmen. Führt die </w:t>
      </w:r>
      <w:r w:rsidR="008321CB">
        <w:rPr>
          <w:rFonts w:ascii="Arial" w:hAnsi="Arial" w:cs="Arial"/>
          <w:i/>
          <w:sz w:val="20"/>
          <w:szCs w:val="20"/>
          <w:highlight w:val="lightGray"/>
        </w:rPr>
        <w:t>Intervention</w:t>
      </w:r>
      <w:r w:rsidR="00706801">
        <w:rPr>
          <w:rFonts w:ascii="Arial" w:hAnsi="Arial" w:cs="Arial"/>
          <w:i/>
          <w:sz w:val="20"/>
          <w:szCs w:val="20"/>
          <w:highlight w:val="lightGray"/>
        </w:rPr>
        <w:t xml:space="preserve"> zu keiner Beanstandung, so ist </w:t>
      </w:r>
      <w:r w:rsidR="009F06E5">
        <w:rPr>
          <w:rFonts w:ascii="Arial" w:hAnsi="Arial" w:cs="Arial"/>
          <w:i/>
          <w:sz w:val="20"/>
          <w:szCs w:val="20"/>
          <w:highlight w:val="lightGray"/>
        </w:rPr>
        <w:t>„Ja“</w:t>
      </w:r>
      <w:r w:rsidR="00706801">
        <w:rPr>
          <w:rFonts w:ascii="Arial" w:hAnsi="Arial" w:cs="Arial"/>
          <w:i/>
          <w:sz w:val="20"/>
          <w:szCs w:val="20"/>
          <w:highlight w:val="lightGray"/>
        </w:rPr>
        <w:t xml:space="preserve"> anzugeben</w:t>
      </w:r>
      <w:r w:rsidR="009F06E5">
        <w:rPr>
          <w:rFonts w:ascii="Arial" w:hAnsi="Arial" w:cs="Arial"/>
          <w:i/>
          <w:sz w:val="20"/>
          <w:szCs w:val="20"/>
          <w:highlight w:val="lightGray"/>
        </w:rPr>
        <w:t>.</w:t>
      </w:r>
    </w:p>
    <w:p w14:paraId="6F6769FF" w14:textId="77777777" w:rsidR="00047F52" w:rsidRPr="00047F52" w:rsidRDefault="00047F52" w:rsidP="00047F52">
      <w:pPr>
        <w:jc w:val="both"/>
        <w:rPr>
          <w:rFonts w:ascii="Arial" w:hAnsi="Arial" w:cs="Arial"/>
          <w:i/>
          <w:sz w:val="20"/>
          <w:szCs w:val="20"/>
          <w:highlight w:val="lightGray"/>
        </w:rPr>
      </w:pPr>
    </w:p>
    <w:p w14:paraId="6D5A5D2F" w14:textId="0D34A492" w:rsidR="00880C53" w:rsidRDefault="00880C53" w:rsidP="00047F52">
      <w:pPr>
        <w:jc w:val="both"/>
        <w:rPr>
          <w:rFonts w:ascii="Arial" w:hAnsi="Arial" w:cs="Arial"/>
          <w:i/>
          <w:sz w:val="20"/>
          <w:szCs w:val="20"/>
          <w:highlight w:val="lightGray"/>
        </w:rPr>
      </w:pPr>
      <w:r>
        <w:rPr>
          <w:rFonts w:ascii="Arial" w:hAnsi="Arial" w:cs="Arial"/>
          <w:i/>
          <w:sz w:val="20"/>
          <w:szCs w:val="20"/>
          <w:highlight w:val="lightGray"/>
        </w:rPr>
        <w:t>Liegen die Voraussetzungen für eine Empfehlung vor (</w:t>
      </w:r>
      <w:r w:rsidR="006F1862">
        <w:rPr>
          <w:rFonts w:ascii="Arial" w:hAnsi="Arial" w:cs="Arial"/>
          <w:i/>
          <w:sz w:val="20"/>
          <w:szCs w:val="20"/>
          <w:highlight w:val="lightGray"/>
        </w:rPr>
        <w:t xml:space="preserve">siehe Revisionsprüfungsrichtlinie </w:t>
      </w:r>
      <w:r w:rsidR="001719F0">
        <w:rPr>
          <w:rFonts w:ascii="Arial" w:hAnsi="Arial" w:cs="Arial"/>
          <w:i/>
          <w:sz w:val="20"/>
          <w:szCs w:val="20"/>
          <w:highlight w:val="lightGray"/>
        </w:rPr>
        <w:t xml:space="preserve">allgemeiner Teil I </w:t>
      </w:r>
      <w:r w:rsidR="006F1862">
        <w:rPr>
          <w:rFonts w:ascii="Arial" w:hAnsi="Arial" w:cs="Arial"/>
          <w:i/>
          <w:sz w:val="20"/>
          <w:szCs w:val="20"/>
          <w:highlight w:val="lightGray"/>
        </w:rPr>
        <w:t>Ziff. 10.2</w:t>
      </w:r>
      <w:r>
        <w:rPr>
          <w:rFonts w:ascii="Arial" w:hAnsi="Arial" w:cs="Arial"/>
          <w:i/>
          <w:sz w:val="20"/>
          <w:szCs w:val="20"/>
          <w:highlight w:val="lightGray"/>
        </w:rPr>
        <w:t>),</w:t>
      </w:r>
      <w:r w:rsidR="006F1862">
        <w:rPr>
          <w:rFonts w:ascii="Arial" w:hAnsi="Arial" w:cs="Arial"/>
          <w:i/>
          <w:sz w:val="20"/>
          <w:szCs w:val="20"/>
          <w:highlight w:val="lightGray"/>
        </w:rPr>
        <w:t xml:space="preserve"> </w:t>
      </w:r>
      <w:r>
        <w:rPr>
          <w:rFonts w:ascii="Arial" w:hAnsi="Arial" w:cs="Arial"/>
          <w:i/>
          <w:sz w:val="20"/>
          <w:szCs w:val="20"/>
          <w:highlight w:val="lightGray"/>
        </w:rPr>
        <w:t xml:space="preserve">so hat die Revisionsstelle eine </w:t>
      </w:r>
      <w:r w:rsidR="00F77736">
        <w:rPr>
          <w:rFonts w:ascii="Arial" w:hAnsi="Arial" w:cs="Arial"/>
          <w:i/>
          <w:sz w:val="20"/>
          <w:szCs w:val="20"/>
          <w:highlight w:val="lightGray"/>
        </w:rPr>
        <w:t>kurze</w:t>
      </w:r>
      <w:r>
        <w:rPr>
          <w:rFonts w:ascii="Arial" w:hAnsi="Arial" w:cs="Arial"/>
          <w:i/>
          <w:sz w:val="20"/>
          <w:szCs w:val="20"/>
          <w:highlight w:val="lightGray"/>
        </w:rPr>
        <w:t xml:space="preserve"> </w:t>
      </w:r>
      <w:r w:rsidRPr="00047F52">
        <w:rPr>
          <w:rFonts w:ascii="Arial" w:hAnsi="Arial" w:cs="Arial"/>
          <w:i/>
          <w:sz w:val="20"/>
          <w:szCs w:val="20"/>
          <w:highlight w:val="lightGray"/>
        </w:rPr>
        <w:t xml:space="preserve">Erläuterung </w:t>
      </w:r>
      <w:r>
        <w:rPr>
          <w:rFonts w:ascii="Arial" w:hAnsi="Arial" w:cs="Arial"/>
          <w:i/>
          <w:sz w:val="20"/>
          <w:szCs w:val="20"/>
          <w:highlight w:val="lightGray"/>
        </w:rPr>
        <w:t xml:space="preserve">inklusive Risikoeinschätzung </w:t>
      </w:r>
      <w:r w:rsidRPr="00047F52">
        <w:rPr>
          <w:rFonts w:ascii="Arial" w:hAnsi="Arial" w:cs="Arial"/>
          <w:i/>
          <w:sz w:val="20"/>
          <w:szCs w:val="20"/>
          <w:highlight w:val="lightGray"/>
        </w:rPr>
        <w:t>vor</w:t>
      </w:r>
      <w:r>
        <w:rPr>
          <w:rFonts w:ascii="Arial" w:hAnsi="Arial" w:cs="Arial"/>
          <w:i/>
          <w:sz w:val="20"/>
          <w:szCs w:val="20"/>
          <w:highlight w:val="lightGray"/>
        </w:rPr>
        <w:t>zunehmen.</w:t>
      </w:r>
    </w:p>
    <w:p w14:paraId="3EB5D686" w14:textId="5A3E21FA" w:rsidR="00047F52" w:rsidRDefault="00047F52" w:rsidP="00047F52">
      <w:pPr>
        <w:jc w:val="both"/>
        <w:rPr>
          <w:rFonts w:ascii="Arial" w:hAnsi="Arial" w:cs="Arial"/>
          <w:i/>
          <w:sz w:val="20"/>
          <w:szCs w:val="20"/>
          <w:highlight w:val="lightGray"/>
        </w:rPr>
      </w:pPr>
    </w:p>
    <w:p w14:paraId="1CAA608B" w14:textId="1A363453" w:rsidR="00D85FBA" w:rsidRDefault="00D85FBA" w:rsidP="00047F52">
      <w:pPr>
        <w:jc w:val="both"/>
        <w:rPr>
          <w:rFonts w:ascii="Arial" w:hAnsi="Arial" w:cs="Arial"/>
          <w:i/>
          <w:sz w:val="20"/>
          <w:szCs w:val="20"/>
          <w:highlight w:val="lightGray"/>
        </w:rPr>
      </w:pPr>
      <w:r>
        <w:rPr>
          <w:rFonts w:ascii="Arial" w:hAnsi="Arial" w:cs="Arial"/>
          <w:i/>
          <w:sz w:val="20"/>
          <w:szCs w:val="20"/>
          <w:highlight w:val="lightGray"/>
        </w:rPr>
        <w:t xml:space="preserve">Die Erläuterungen bei Prüfgebieten mit Beanstandungen müssen mind. Folgendes enthalten: Nachvollziehbare Angaben zu Ist- und Soll-Sachverhalten mit </w:t>
      </w:r>
      <w:proofErr w:type="spellStart"/>
      <w:r>
        <w:rPr>
          <w:rFonts w:ascii="Arial" w:hAnsi="Arial" w:cs="Arial"/>
          <w:i/>
          <w:sz w:val="20"/>
          <w:szCs w:val="20"/>
          <w:highlight w:val="lightGray"/>
        </w:rPr>
        <w:t>Gesetzesreferenzierungen</w:t>
      </w:r>
      <w:proofErr w:type="spellEnd"/>
      <w:r>
        <w:rPr>
          <w:rFonts w:ascii="Arial" w:hAnsi="Arial" w:cs="Arial"/>
          <w:i/>
          <w:sz w:val="20"/>
          <w:szCs w:val="20"/>
          <w:highlight w:val="lightGray"/>
        </w:rPr>
        <w:t>; genaue zeitliche Angabe zum Sachverhalt (Zeitraum), Zuständigkeit innerhalb der Bank/Wertpapierfirma und zugrundeliegende Quellen für die resultierende Beanstandung (Nachweise).</w:t>
      </w:r>
    </w:p>
    <w:p w14:paraId="5E488803" w14:textId="77777777" w:rsidR="00D85FBA" w:rsidRPr="00047F52" w:rsidRDefault="00D85FBA" w:rsidP="00047F52">
      <w:pPr>
        <w:jc w:val="both"/>
        <w:rPr>
          <w:rFonts w:ascii="Arial" w:hAnsi="Arial" w:cs="Arial"/>
          <w:i/>
          <w:sz w:val="20"/>
          <w:szCs w:val="20"/>
          <w:highlight w:val="lightGray"/>
        </w:rPr>
      </w:pPr>
    </w:p>
    <w:p w14:paraId="60F3B5A9" w14:textId="6DAF2BD3" w:rsidR="007A36D2" w:rsidRDefault="007A36D2" w:rsidP="00047F52">
      <w:pPr>
        <w:jc w:val="both"/>
        <w:rPr>
          <w:rFonts w:ascii="Arial" w:hAnsi="Arial" w:cs="Arial"/>
          <w:i/>
          <w:sz w:val="20"/>
          <w:szCs w:val="20"/>
          <w:highlight w:val="lightGray"/>
        </w:rPr>
      </w:pPr>
      <w:r w:rsidRPr="00047F52">
        <w:rPr>
          <w:rFonts w:ascii="Arial" w:hAnsi="Arial" w:cs="Arial"/>
          <w:i/>
          <w:sz w:val="20"/>
          <w:szCs w:val="20"/>
          <w:highlight w:val="lightGray"/>
        </w:rPr>
        <w:t xml:space="preserve">Eine Abstützung auf </w:t>
      </w:r>
      <w:r w:rsidR="00103265">
        <w:rPr>
          <w:rFonts w:ascii="Arial" w:hAnsi="Arial" w:cs="Arial"/>
          <w:i/>
          <w:sz w:val="20"/>
          <w:szCs w:val="20"/>
          <w:highlight w:val="lightGray"/>
        </w:rPr>
        <w:t>Ergebnisse</w:t>
      </w:r>
      <w:r w:rsidR="00103265" w:rsidRPr="00047F52">
        <w:rPr>
          <w:rFonts w:ascii="Arial" w:hAnsi="Arial" w:cs="Arial"/>
          <w:i/>
          <w:sz w:val="20"/>
          <w:szCs w:val="20"/>
          <w:highlight w:val="lightGray"/>
        </w:rPr>
        <w:t xml:space="preserve"> </w:t>
      </w:r>
      <w:r w:rsidRPr="00047F52">
        <w:rPr>
          <w:rFonts w:ascii="Arial" w:hAnsi="Arial" w:cs="Arial"/>
          <w:i/>
          <w:sz w:val="20"/>
          <w:szCs w:val="20"/>
          <w:highlight w:val="lightGray"/>
        </w:rPr>
        <w:t xml:space="preserve">der </w:t>
      </w:r>
      <w:r w:rsidR="009371DD">
        <w:rPr>
          <w:rFonts w:ascii="Arial" w:hAnsi="Arial" w:cs="Arial"/>
          <w:i/>
          <w:sz w:val="20"/>
          <w:szCs w:val="20"/>
          <w:highlight w:val="lightGray"/>
        </w:rPr>
        <w:t>I</w:t>
      </w:r>
      <w:r w:rsidRPr="00047F52">
        <w:rPr>
          <w:rFonts w:ascii="Arial" w:hAnsi="Arial" w:cs="Arial"/>
          <w:i/>
          <w:sz w:val="20"/>
          <w:szCs w:val="20"/>
          <w:highlight w:val="lightGray"/>
        </w:rPr>
        <w:t xml:space="preserve">nternen Revision ist im jeweiligen Prüfgebiet auszuweisen und </w:t>
      </w:r>
      <w:r w:rsidR="00103265">
        <w:rPr>
          <w:rFonts w:ascii="Arial" w:hAnsi="Arial" w:cs="Arial"/>
          <w:i/>
          <w:sz w:val="20"/>
          <w:szCs w:val="20"/>
          <w:highlight w:val="lightGray"/>
        </w:rPr>
        <w:t xml:space="preserve">selbstständig </w:t>
      </w:r>
      <w:r w:rsidRPr="00047F52">
        <w:rPr>
          <w:rFonts w:ascii="Arial" w:hAnsi="Arial" w:cs="Arial"/>
          <w:i/>
          <w:sz w:val="20"/>
          <w:szCs w:val="20"/>
          <w:highlight w:val="lightGray"/>
        </w:rPr>
        <w:t xml:space="preserve">zu würdigen. Es ist anzugeben, in welchem Umfang die </w:t>
      </w:r>
      <w:r w:rsidR="00DC5168">
        <w:rPr>
          <w:rFonts w:ascii="Arial" w:hAnsi="Arial" w:cs="Arial"/>
          <w:i/>
          <w:sz w:val="20"/>
          <w:szCs w:val="20"/>
          <w:highlight w:val="lightGray"/>
        </w:rPr>
        <w:t>I</w:t>
      </w:r>
      <w:r w:rsidRPr="00047F52">
        <w:rPr>
          <w:rFonts w:ascii="Arial" w:hAnsi="Arial" w:cs="Arial"/>
          <w:i/>
          <w:sz w:val="20"/>
          <w:szCs w:val="20"/>
          <w:highlight w:val="lightGray"/>
        </w:rPr>
        <w:t xml:space="preserve">nterne Revision </w:t>
      </w:r>
      <w:r w:rsidR="00D944DE">
        <w:rPr>
          <w:rFonts w:ascii="Arial" w:hAnsi="Arial" w:cs="Arial"/>
          <w:i/>
          <w:sz w:val="20"/>
          <w:szCs w:val="20"/>
          <w:highlight w:val="lightGray"/>
        </w:rPr>
        <w:t>Prüfungshandlungen</w:t>
      </w:r>
      <w:r w:rsidR="00D944DE" w:rsidRPr="00047F52">
        <w:rPr>
          <w:rFonts w:ascii="Arial" w:hAnsi="Arial" w:cs="Arial"/>
          <w:i/>
          <w:sz w:val="20"/>
          <w:szCs w:val="20"/>
          <w:highlight w:val="lightGray"/>
        </w:rPr>
        <w:t xml:space="preserve"> </w:t>
      </w:r>
      <w:r w:rsidRPr="00047F52">
        <w:rPr>
          <w:rFonts w:ascii="Arial" w:hAnsi="Arial" w:cs="Arial"/>
          <w:i/>
          <w:sz w:val="20"/>
          <w:szCs w:val="20"/>
          <w:highlight w:val="lightGray"/>
        </w:rPr>
        <w:t>durchgeführt hat und zu welchem Ergebnis sie dabei gekommen ist.</w:t>
      </w:r>
      <w:r w:rsidR="00094143">
        <w:rPr>
          <w:rFonts w:ascii="Arial" w:hAnsi="Arial" w:cs="Arial"/>
          <w:i/>
          <w:sz w:val="20"/>
          <w:szCs w:val="20"/>
          <w:highlight w:val="lightGray"/>
        </w:rPr>
        <w:t xml:space="preserve"> </w:t>
      </w:r>
    </w:p>
    <w:p w14:paraId="008CEC37" w14:textId="77777777" w:rsidR="00047F52" w:rsidRPr="00047F52" w:rsidRDefault="00047F52" w:rsidP="00047F52">
      <w:pPr>
        <w:jc w:val="both"/>
        <w:rPr>
          <w:rFonts w:ascii="Arial" w:hAnsi="Arial" w:cs="Arial"/>
          <w:i/>
          <w:sz w:val="20"/>
          <w:szCs w:val="20"/>
          <w:highlight w:val="lightGray"/>
        </w:rPr>
      </w:pPr>
    </w:p>
    <w:p w14:paraId="394EA8F6" w14:textId="379A2B96" w:rsidR="007A36D2" w:rsidRDefault="007A36D2" w:rsidP="00047F52">
      <w:pPr>
        <w:jc w:val="both"/>
        <w:rPr>
          <w:rFonts w:ascii="Arial" w:hAnsi="Arial" w:cs="Arial"/>
          <w:i/>
          <w:sz w:val="20"/>
          <w:szCs w:val="20"/>
          <w:highlight w:val="lightGray"/>
        </w:rPr>
      </w:pPr>
      <w:r w:rsidRPr="00047F52">
        <w:rPr>
          <w:rFonts w:ascii="Arial" w:hAnsi="Arial" w:cs="Arial"/>
          <w:i/>
          <w:sz w:val="20"/>
          <w:szCs w:val="20"/>
          <w:highlight w:val="lightGray"/>
        </w:rPr>
        <w:t xml:space="preserve">In den nachfolgenden Kapiteln nimmt die </w:t>
      </w:r>
      <w:r w:rsidR="00047F52">
        <w:rPr>
          <w:rFonts w:ascii="Arial" w:hAnsi="Arial" w:cs="Arial"/>
          <w:i/>
          <w:sz w:val="20"/>
          <w:szCs w:val="20"/>
          <w:highlight w:val="lightGray"/>
        </w:rPr>
        <w:t>Revisionsstelle</w:t>
      </w:r>
      <w:r w:rsidRPr="00047F52">
        <w:rPr>
          <w:rFonts w:ascii="Arial" w:hAnsi="Arial" w:cs="Arial"/>
          <w:i/>
          <w:sz w:val="20"/>
          <w:szCs w:val="20"/>
          <w:highlight w:val="lightGray"/>
        </w:rPr>
        <w:t xml:space="preserve"> Stellung zu den einzelnen Prüfgebieten gemäss </w:t>
      </w:r>
      <w:r w:rsidR="00FD03D6">
        <w:rPr>
          <w:rFonts w:ascii="Arial" w:hAnsi="Arial" w:cs="Arial"/>
          <w:i/>
          <w:sz w:val="20"/>
          <w:szCs w:val="20"/>
          <w:highlight w:val="lightGray"/>
        </w:rPr>
        <w:t xml:space="preserve">der </w:t>
      </w:r>
      <w:r w:rsidR="0030349B">
        <w:rPr>
          <w:rFonts w:ascii="Arial" w:hAnsi="Arial" w:cs="Arial"/>
          <w:i/>
          <w:sz w:val="20"/>
          <w:szCs w:val="20"/>
          <w:highlight w:val="lightGray"/>
        </w:rPr>
        <w:t>Prüfstrategie</w:t>
      </w:r>
      <w:r w:rsidRPr="00047F52">
        <w:rPr>
          <w:rFonts w:ascii="Arial" w:hAnsi="Arial" w:cs="Arial"/>
          <w:i/>
          <w:sz w:val="20"/>
          <w:szCs w:val="20"/>
          <w:highlight w:val="lightGray"/>
        </w:rPr>
        <w:t xml:space="preserve">. Allfällige spezifische Vorgaben der </w:t>
      </w:r>
      <w:r w:rsidR="0030349B">
        <w:rPr>
          <w:rFonts w:ascii="Arial" w:hAnsi="Arial" w:cs="Arial"/>
          <w:i/>
          <w:sz w:val="20"/>
          <w:szCs w:val="20"/>
          <w:highlight w:val="lightGray"/>
        </w:rPr>
        <w:t>FMA</w:t>
      </w:r>
      <w:r w:rsidRPr="00047F52">
        <w:rPr>
          <w:rFonts w:ascii="Arial" w:hAnsi="Arial" w:cs="Arial"/>
          <w:i/>
          <w:sz w:val="20"/>
          <w:szCs w:val="20"/>
          <w:highlight w:val="lightGray"/>
        </w:rPr>
        <w:t xml:space="preserve"> </w:t>
      </w:r>
      <w:r w:rsidR="000B20E4">
        <w:rPr>
          <w:rFonts w:ascii="Arial" w:hAnsi="Arial" w:cs="Arial"/>
          <w:i/>
          <w:sz w:val="20"/>
          <w:szCs w:val="20"/>
          <w:highlight w:val="lightGray"/>
        </w:rPr>
        <w:t>sind durch die Revisionsstelle zu</w:t>
      </w:r>
      <w:r w:rsidR="000B20E4" w:rsidRPr="00047F52">
        <w:rPr>
          <w:rFonts w:ascii="Arial" w:hAnsi="Arial" w:cs="Arial"/>
          <w:i/>
          <w:sz w:val="20"/>
          <w:szCs w:val="20"/>
          <w:highlight w:val="lightGray"/>
        </w:rPr>
        <w:t xml:space="preserve"> </w:t>
      </w:r>
      <w:r w:rsidRPr="00047F52">
        <w:rPr>
          <w:rFonts w:ascii="Arial" w:hAnsi="Arial" w:cs="Arial"/>
          <w:i/>
          <w:sz w:val="20"/>
          <w:szCs w:val="20"/>
          <w:highlight w:val="lightGray"/>
        </w:rPr>
        <w:t>berücksichtig</w:t>
      </w:r>
      <w:r w:rsidR="000B20E4">
        <w:rPr>
          <w:rFonts w:ascii="Arial" w:hAnsi="Arial" w:cs="Arial"/>
          <w:i/>
          <w:sz w:val="20"/>
          <w:szCs w:val="20"/>
          <w:highlight w:val="lightGray"/>
        </w:rPr>
        <w:t>en</w:t>
      </w:r>
      <w:r w:rsidRPr="00047F52">
        <w:rPr>
          <w:rFonts w:ascii="Arial" w:hAnsi="Arial" w:cs="Arial"/>
          <w:i/>
          <w:sz w:val="20"/>
          <w:szCs w:val="20"/>
          <w:highlight w:val="lightGray"/>
        </w:rPr>
        <w:t>.</w:t>
      </w:r>
      <w:r w:rsidR="00E109DF">
        <w:rPr>
          <w:rFonts w:ascii="Arial" w:hAnsi="Arial" w:cs="Arial"/>
          <w:i/>
          <w:sz w:val="20"/>
          <w:szCs w:val="20"/>
          <w:highlight w:val="lightGray"/>
        </w:rPr>
        <w:t xml:space="preserve"> </w:t>
      </w:r>
    </w:p>
    <w:p w14:paraId="19B4BAF0" w14:textId="77777777" w:rsidR="00047F52" w:rsidRPr="00047F52" w:rsidRDefault="00047F52" w:rsidP="00047F52">
      <w:pPr>
        <w:jc w:val="both"/>
        <w:rPr>
          <w:rFonts w:ascii="Arial" w:hAnsi="Arial" w:cs="Arial"/>
          <w:i/>
          <w:sz w:val="20"/>
          <w:szCs w:val="20"/>
          <w:highlight w:val="lightGray"/>
        </w:rPr>
      </w:pPr>
    </w:p>
    <w:p w14:paraId="457458C3" w14:textId="4F453206" w:rsidR="00EC06B1" w:rsidRDefault="0030349B" w:rsidP="00047F52">
      <w:pPr>
        <w:jc w:val="both"/>
        <w:rPr>
          <w:rFonts w:ascii="Arial" w:hAnsi="Arial" w:cs="Arial"/>
          <w:i/>
          <w:sz w:val="20"/>
          <w:szCs w:val="20"/>
          <w:highlight w:val="lightGray"/>
        </w:rPr>
      </w:pPr>
      <w:r>
        <w:rPr>
          <w:rFonts w:ascii="Arial" w:hAnsi="Arial" w:cs="Arial"/>
          <w:i/>
          <w:sz w:val="20"/>
          <w:szCs w:val="20"/>
          <w:highlight w:val="lightGray"/>
        </w:rPr>
        <w:t>Sofern im</w:t>
      </w:r>
      <w:r w:rsidR="007A36D2" w:rsidRPr="00047F52">
        <w:rPr>
          <w:rFonts w:ascii="Arial" w:hAnsi="Arial" w:cs="Arial"/>
          <w:i/>
          <w:sz w:val="20"/>
          <w:szCs w:val="20"/>
          <w:highlight w:val="lightGray"/>
        </w:rPr>
        <w:t xml:space="preserve"> Berichtsjahr i</w:t>
      </w:r>
      <w:r>
        <w:rPr>
          <w:rFonts w:ascii="Arial" w:hAnsi="Arial" w:cs="Arial"/>
          <w:i/>
          <w:sz w:val="20"/>
          <w:szCs w:val="20"/>
          <w:highlight w:val="lightGray"/>
        </w:rPr>
        <w:t>n einem Prüfgebiet bzw. -</w:t>
      </w:r>
      <w:r w:rsidR="007A36D2" w:rsidRPr="00047F52">
        <w:rPr>
          <w:rFonts w:ascii="Arial" w:hAnsi="Arial" w:cs="Arial"/>
          <w:i/>
          <w:sz w:val="20"/>
          <w:szCs w:val="20"/>
          <w:highlight w:val="lightGray"/>
        </w:rPr>
        <w:t xml:space="preserve">feld keine Intervention erfolgte, </w:t>
      </w:r>
      <w:r>
        <w:rPr>
          <w:rFonts w:ascii="Arial" w:hAnsi="Arial" w:cs="Arial"/>
          <w:i/>
          <w:sz w:val="20"/>
          <w:szCs w:val="20"/>
          <w:highlight w:val="lightGray"/>
        </w:rPr>
        <w:t>müssen diese nicht im Bericht aufgeführt werden</w:t>
      </w:r>
      <w:r w:rsidR="00E962D3">
        <w:rPr>
          <w:rFonts w:ascii="Arial" w:hAnsi="Arial" w:cs="Arial"/>
          <w:i/>
          <w:sz w:val="20"/>
          <w:szCs w:val="20"/>
          <w:highlight w:val="lightGray"/>
        </w:rPr>
        <w:t>, wobei die entsprechende Berichtsziffer inkl. den Formatvorlagen gelöscht werden kann.</w:t>
      </w:r>
    </w:p>
    <w:p w14:paraId="1B7E06EF" w14:textId="77777777" w:rsidR="00EC06B1" w:rsidRDefault="00EC06B1" w:rsidP="00047F52">
      <w:pPr>
        <w:jc w:val="both"/>
        <w:rPr>
          <w:rFonts w:ascii="Arial" w:hAnsi="Arial" w:cs="Arial"/>
          <w:i/>
          <w:sz w:val="20"/>
          <w:szCs w:val="20"/>
          <w:highlight w:val="lightGray"/>
        </w:rPr>
      </w:pPr>
    </w:p>
    <w:p w14:paraId="4CDCCD59" w14:textId="60F7EA27" w:rsidR="0030349B" w:rsidRDefault="008C2C78" w:rsidP="00047F52">
      <w:pPr>
        <w:jc w:val="both"/>
        <w:rPr>
          <w:rFonts w:ascii="Arial" w:hAnsi="Arial" w:cs="Arial"/>
          <w:i/>
          <w:sz w:val="20"/>
          <w:szCs w:val="20"/>
          <w:highlight w:val="lightGray"/>
        </w:rPr>
      </w:pPr>
      <w:r>
        <w:rPr>
          <w:rFonts w:ascii="Arial" w:hAnsi="Arial" w:cs="Arial"/>
          <w:i/>
          <w:sz w:val="20"/>
          <w:szCs w:val="20"/>
          <w:highlight w:val="lightGray"/>
        </w:rPr>
        <w:t xml:space="preserve">Für Prüfgebiete bzw. </w:t>
      </w:r>
      <w:r w:rsidR="00BF3D88">
        <w:rPr>
          <w:rFonts w:ascii="Arial" w:hAnsi="Arial" w:cs="Arial"/>
          <w:i/>
          <w:sz w:val="20"/>
          <w:szCs w:val="20"/>
          <w:highlight w:val="lightGray"/>
        </w:rPr>
        <w:t>-</w:t>
      </w:r>
      <w:r>
        <w:rPr>
          <w:rFonts w:ascii="Arial" w:hAnsi="Arial" w:cs="Arial"/>
          <w:i/>
          <w:sz w:val="20"/>
          <w:szCs w:val="20"/>
          <w:highlight w:val="lightGray"/>
        </w:rPr>
        <w:t xml:space="preserve">felder, welche im Berichtsjahr mittels Detailprüfung geprüft wurden, sind zwingend </w:t>
      </w:r>
      <w:r w:rsidR="00DD1307">
        <w:rPr>
          <w:rFonts w:ascii="Arial" w:hAnsi="Arial" w:cs="Arial"/>
          <w:i/>
          <w:sz w:val="20"/>
          <w:szCs w:val="20"/>
          <w:highlight w:val="lightGray"/>
        </w:rPr>
        <w:t xml:space="preserve">aussagekräftige Erläuterungen aufzuführen. </w:t>
      </w:r>
      <w:r w:rsidR="0030349B">
        <w:rPr>
          <w:rFonts w:ascii="Arial" w:hAnsi="Arial" w:cs="Arial"/>
          <w:i/>
          <w:sz w:val="20"/>
          <w:szCs w:val="20"/>
          <w:highlight w:val="lightGray"/>
        </w:rPr>
        <w:t>Jene</w:t>
      </w:r>
      <w:r w:rsidR="00EC06B1">
        <w:rPr>
          <w:rFonts w:ascii="Arial" w:hAnsi="Arial" w:cs="Arial"/>
          <w:i/>
          <w:sz w:val="20"/>
          <w:szCs w:val="20"/>
          <w:highlight w:val="lightGray"/>
        </w:rPr>
        <w:t xml:space="preserve"> Prüfgebiete</w:t>
      </w:r>
      <w:r w:rsidR="0030349B">
        <w:rPr>
          <w:rFonts w:ascii="Arial" w:hAnsi="Arial" w:cs="Arial"/>
          <w:i/>
          <w:sz w:val="20"/>
          <w:szCs w:val="20"/>
          <w:highlight w:val="lightGray"/>
        </w:rPr>
        <w:t xml:space="preserve"> bzw. </w:t>
      </w:r>
      <w:r w:rsidR="00BF3D88">
        <w:rPr>
          <w:rFonts w:ascii="Arial" w:hAnsi="Arial" w:cs="Arial"/>
          <w:i/>
          <w:sz w:val="20"/>
          <w:szCs w:val="20"/>
          <w:highlight w:val="lightGray"/>
        </w:rPr>
        <w:t>-</w:t>
      </w:r>
      <w:r w:rsidR="00EC06B1">
        <w:rPr>
          <w:rFonts w:ascii="Arial" w:hAnsi="Arial" w:cs="Arial"/>
          <w:i/>
          <w:sz w:val="20"/>
          <w:szCs w:val="20"/>
          <w:highlight w:val="lightGray"/>
        </w:rPr>
        <w:t>felder</w:t>
      </w:r>
      <w:r w:rsidR="0030349B">
        <w:rPr>
          <w:rFonts w:ascii="Arial" w:hAnsi="Arial" w:cs="Arial"/>
          <w:i/>
          <w:sz w:val="20"/>
          <w:szCs w:val="20"/>
          <w:highlight w:val="lightGray"/>
        </w:rPr>
        <w:t xml:space="preserve">, </w:t>
      </w:r>
      <w:proofErr w:type="spellStart"/>
      <w:r w:rsidR="00734D1D">
        <w:rPr>
          <w:rFonts w:ascii="Arial" w:hAnsi="Arial" w:cs="Arial"/>
          <w:i/>
          <w:sz w:val="20"/>
          <w:szCs w:val="20"/>
          <w:highlight w:val="lightGray"/>
        </w:rPr>
        <w:t>zu</w:t>
      </w:r>
      <w:r w:rsidR="00EC06B1">
        <w:rPr>
          <w:rFonts w:ascii="Arial" w:hAnsi="Arial" w:cs="Arial"/>
          <w:i/>
          <w:sz w:val="20"/>
          <w:szCs w:val="20"/>
          <w:highlight w:val="lightGray"/>
        </w:rPr>
        <w:t>welche</w:t>
      </w:r>
      <w:r w:rsidR="00734D1D">
        <w:rPr>
          <w:rFonts w:ascii="Arial" w:hAnsi="Arial" w:cs="Arial"/>
          <w:i/>
          <w:sz w:val="20"/>
          <w:szCs w:val="20"/>
          <w:highlight w:val="lightGray"/>
        </w:rPr>
        <w:t>n</w:t>
      </w:r>
      <w:proofErr w:type="spellEnd"/>
      <w:r w:rsidR="0030349B">
        <w:rPr>
          <w:rFonts w:ascii="Arial" w:hAnsi="Arial" w:cs="Arial"/>
          <w:i/>
          <w:sz w:val="20"/>
          <w:szCs w:val="20"/>
          <w:highlight w:val="lightGray"/>
        </w:rPr>
        <w:t xml:space="preserve"> im Berichtjahr</w:t>
      </w:r>
      <w:r w:rsidR="00EC06B1">
        <w:rPr>
          <w:rFonts w:ascii="Arial" w:hAnsi="Arial" w:cs="Arial"/>
          <w:i/>
          <w:sz w:val="20"/>
          <w:szCs w:val="20"/>
          <w:highlight w:val="lightGray"/>
        </w:rPr>
        <w:t xml:space="preserve"> eine kritische Beurteilung</w:t>
      </w:r>
      <w:r w:rsidR="0030349B">
        <w:rPr>
          <w:rFonts w:ascii="Arial" w:hAnsi="Arial" w:cs="Arial"/>
          <w:i/>
          <w:sz w:val="20"/>
          <w:szCs w:val="20"/>
          <w:highlight w:val="lightGray"/>
        </w:rPr>
        <w:t xml:space="preserve"> durchgefüh</w:t>
      </w:r>
      <w:r w:rsidR="00EC06B1">
        <w:rPr>
          <w:rFonts w:ascii="Arial" w:hAnsi="Arial" w:cs="Arial"/>
          <w:i/>
          <w:sz w:val="20"/>
          <w:szCs w:val="20"/>
          <w:highlight w:val="lightGray"/>
        </w:rPr>
        <w:t>r</w:t>
      </w:r>
      <w:r w:rsidR="0030349B">
        <w:rPr>
          <w:rFonts w:ascii="Arial" w:hAnsi="Arial" w:cs="Arial"/>
          <w:i/>
          <w:sz w:val="20"/>
          <w:szCs w:val="20"/>
          <w:highlight w:val="lightGray"/>
        </w:rPr>
        <w:t>t wurde</w:t>
      </w:r>
      <w:r w:rsidR="00EC06B1">
        <w:rPr>
          <w:rFonts w:ascii="Arial" w:hAnsi="Arial" w:cs="Arial"/>
          <w:i/>
          <w:sz w:val="20"/>
          <w:szCs w:val="20"/>
          <w:highlight w:val="lightGray"/>
        </w:rPr>
        <w:t xml:space="preserve"> und aus de</w:t>
      </w:r>
      <w:r w:rsidR="00A960BC">
        <w:rPr>
          <w:rFonts w:ascii="Arial" w:hAnsi="Arial" w:cs="Arial"/>
          <w:i/>
          <w:sz w:val="20"/>
          <w:szCs w:val="20"/>
          <w:highlight w:val="lightGray"/>
        </w:rPr>
        <w:t>ren</w:t>
      </w:r>
      <w:r w:rsidR="00EC06B1">
        <w:rPr>
          <w:rFonts w:ascii="Arial" w:hAnsi="Arial" w:cs="Arial"/>
          <w:i/>
          <w:sz w:val="20"/>
          <w:szCs w:val="20"/>
          <w:highlight w:val="lightGray"/>
        </w:rPr>
        <w:t xml:space="preserve"> durchgeführten Prüfungshandlungen keine Beanstandungen oder Empfehlungen resultierten</w:t>
      </w:r>
      <w:r w:rsidR="0030349B">
        <w:rPr>
          <w:rFonts w:ascii="Arial" w:hAnsi="Arial" w:cs="Arial"/>
          <w:i/>
          <w:sz w:val="20"/>
          <w:szCs w:val="20"/>
          <w:highlight w:val="lightGray"/>
        </w:rPr>
        <w:t xml:space="preserve">, </w:t>
      </w:r>
      <w:r w:rsidR="00DD1307">
        <w:rPr>
          <w:rFonts w:ascii="Arial" w:hAnsi="Arial" w:cs="Arial"/>
          <w:i/>
          <w:sz w:val="20"/>
          <w:szCs w:val="20"/>
          <w:highlight w:val="lightGray"/>
        </w:rPr>
        <w:t>können</w:t>
      </w:r>
      <w:r w:rsidR="0030349B">
        <w:rPr>
          <w:rFonts w:ascii="Arial" w:hAnsi="Arial" w:cs="Arial"/>
          <w:i/>
          <w:sz w:val="20"/>
          <w:szCs w:val="20"/>
          <w:highlight w:val="lightGray"/>
        </w:rPr>
        <w:t xml:space="preserve"> ohne Erläuterungen</w:t>
      </w:r>
      <w:r w:rsidR="00BF3D88">
        <w:rPr>
          <w:rFonts w:ascii="Arial" w:hAnsi="Arial" w:cs="Arial"/>
          <w:i/>
          <w:sz w:val="20"/>
          <w:szCs w:val="20"/>
          <w:highlight w:val="lightGray"/>
        </w:rPr>
        <w:t xml:space="preserve"> </w:t>
      </w:r>
      <w:r w:rsidR="0030349B">
        <w:rPr>
          <w:rFonts w:ascii="Arial" w:hAnsi="Arial" w:cs="Arial"/>
          <w:i/>
          <w:sz w:val="20"/>
          <w:szCs w:val="20"/>
          <w:highlight w:val="lightGray"/>
        </w:rPr>
        <w:t>auf</w:t>
      </w:r>
      <w:r w:rsidR="00DD1307">
        <w:rPr>
          <w:rFonts w:ascii="Arial" w:hAnsi="Arial" w:cs="Arial"/>
          <w:i/>
          <w:sz w:val="20"/>
          <w:szCs w:val="20"/>
          <w:highlight w:val="lightGray"/>
        </w:rPr>
        <w:t>geführt werden</w:t>
      </w:r>
      <w:r w:rsidR="0030349B">
        <w:rPr>
          <w:rFonts w:ascii="Arial" w:hAnsi="Arial" w:cs="Arial"/>
          <w:i/>
          <w:sz w:val="20"/>
          <w:szCs w:val="20"/>
          <w:highlight w:val="lightGray"/>
        </w:rPr>
        <w:t xml:space="preserve">. </w:t>
      </w:r>
    </w:p>
    <w:p w14:paraId="4DBEB6F5" w14:textId="77777777" w:rsidR="001B2B32" w:rsidRDefault="001B2B32" w:rsidP="00047F52">
      <w:pPr>
        <w:jc w:val="both"/>
        <w:rPr>
          <w:rFonts w:ascii="Arial" w:hAnsi="Arial" w:cs="Arial"/>
          <w:i/>
          <w:sz w:val="20"/>
          <w:szCs w:val="20"/>
          <w:highlight w:val="lightGray"/>
        </w:rPr>
      </w:pPr>
    </w:p>
    <w:p w14:paraId="287DB6DD" w14:textId="21DEC71E" w:rsidR="002E51D3" w:rsidRDefault="004F6209" w:rsidP="00047F52">
      <w:pPr>
        <w:jc w:val="both"/>
        <w:rPr>
          <w:rFonts w:ascii="Arial" w:hAnsi="Arial" w:cs="Arial"/>
          <w:i/>
          <w:sz w:val="20"/>
          <w:szCs w:val="20"/>
          <w:highlight w:val="lightGray"/>
        </w:rPr>
      </w:pPr>
      <w:r>
        <w:rPr>
          <w:rFonts w:ascii="Arial" w:hAnsi="Arial" w:cs="Arial"/>
          <w:i/>
          <w:sz w:val="20"/>
          <w:szCs w:val="20"/>
          <w:highlight w:val="lightGray"/>
        </w:rPr>
        <w:t xml:space="preserve">Die Revisionsstelle </w:t>
      </w:r>
      <w:r w:rsidRPr="00AB459F">
        <w:rPr>
          <w:rFonts w:ascii="Arial" w:hAnsi="Arial" w:cs="Arial"/>
          <w:i/>
          <w:sz w:val="20"/>
          <w:szCs w:val="20"/>
          <w:highlight w:val="lightGray"/>
        </w:rPr>
        <w:t xml:space="preserve">hat den Umfang und </w:t>
      </w:r>
      <w:r w:rsidR="000612C5">
        <w:rPr>
          <w:rFonts w:ascii="Arial" w:hAnsi="Arial" w:cs="Arial"/>
          <w:i/>
          <w:sz w:val="20"/>
          <w:szCs w:val="20"/>
          <w:highlight w:val="lightGray"/>
        </w:rPr>
        <w:t xml:space="preserve">die </w:t>
      </w:r>
      <w:r w:rsidRPr="00AB459F">
        <w:rPr>
          <w:rFonts w:ascii="Arial" w:hAnsi="Arial" w:cs="Arial"/>
          <w:i/>
          <w:sz w:val="20"/>
          <w:szCs w:val="20"/>
          <w:highlight w:val="lightGray"/>
        </w:rPr>
        <w:t xml:space="preserve">Tiefe der Erläuterungen so auszugestalten, dass sich </w:t>
      </w:r>
      <w:r w:rsidR="002E51D3" w:rsidRPr="00AB459F">
        <w:rPr>
          <w:rFonts w:ascii="Arial" w:hAnsi="Arial" w:cs="Arial"/>
          <w:i/>
          <w:sz w:val="20"/>
          <w:szCs w:val="20"/>
          <w:highlight w:val="lightGray"/>
        </w:rPr>
        <w:t xml:space="preserve">der Verwaltungsrat der </w:t>
      </w:r>
      <w:r w:rsidR="00B43D69" w:rsidRPr="00AB459F">
        <w:rPr>
          <w:rFonts w:ascii="Arial" w:hAnsi="Arial" w:cs="Arial"/>
          <w:i/>
          <w:sz w:val="20"/>
          <w:szCs w:val="20"/>
          <w:highlight w:val="lightGray"/>
        </w:rPr>
        <w:t>Verwahrstelle</w:t>
      </w:r>
      <w:r w:rsidR="002E51D3" w:rsidRPr="00AB459F">
        <w:rPr>
          <w:rFonts w:ascii="Arial" w:hAnsi="Arial" w:cs="Arial"/>
          <w:i/>
          <w:sz w:val="20"/>
          <w:szCs w:val="20"/>
          <w:highlight w:val="lightGray"/>
        </w:rPr>
        <w:t xml:space="preserve"> sowie die FMA ein angemessenes Bild über das jeweilige </w:t>
      </w:r>
      <w:r w:rsidR="00373E08" w:rsidRPr="00AB459F">
        <w:rPr>
          <w:rFonts w:ascii="Arial" w:hAnsi="Arial" w:cs="Arial"/>
          <w:i/>
          <w:sz w:val="20"/>
          <w:szCs w:val="20"/>
          <w:highlight w:val="lightGray"/>
        </w:rPr>
        <w:t xml:space="preserve">mit der Prüftiefe „Detailprüfung“ </w:t>
      </w:r>
      <w:r w:rsidR="00F77736" w:rsidRPr="00AB459F">
        <w:rPr>
          <w:rFonts w:ascii="Arial" w:hAnsi="Arial" w:cs="Arial"/>
          <w:i/>
          <w:sz w:val="20"/>
          <w:szCs w:val="20"/>
          <w:highlight w:val="lightGray"/>
        </w:rPr>
        <w:t xml:space="preserve">abgedeckte Prüffeld </w:t>
      </w:r>
      <w:r w:rsidR="002E51D3">
        <w:rPr>
          <w:rFonts w:ascii="Arial" w:hAnsi="Arial" w:cs="Arial"/>
          <w:i/>
          <w:sz w:val="20"/>
          <w:szCs w:val="20"/>
          <w:highlight w:val="lightGray"/>
        </w:rPr>
        <w:t>bilden k</w:t>
      </w:r>
      <w:r w:rsidR="000612C5">
        <w:rPr>
          <w:rFonts w:ascii="Arial" w:hAnsi="Arial" w:cs="Arial"/>
          <w:i/>
          <w:sz w:val="20"/>
          <w:szCs w:val="20"/>
          <w:highlight w:val="lightGray"/>
        </w:rPr>
        <w:t>önnen</w:t>
      </w:r>
      <w:r w:rsidR="002E51D3">
        <w:rPr>
          <w:rFonts w:ascii="Arial" w:hAnsi="Arial" w:cs="Arial"/>
          <w:i/>
          <w:sz w:val="20"/>
          <w:szCs w:val="20"/>
          <w:highlight w:val="lightGray"/>
        </w:rPr>
        <w:t xml:space="preserve">. Die Erläuterungen </w:t>
      </w:r>
      <w:r w:rsidR="00B4590B">
        <w:rPr>
          <w:rFonts w:ascii="Arial" w:hAnsi="Arial" w:cs="Arial"/>
          <w:i/>
          <w:sz w:val="20"/>
          <w:szCs w:val="20"/>
          <w:highlight w:val="lightGray"/>
        </w:rPr>
        <w:t xml:space="preserve">im Rahmen der Detailprüfung </w:t>
      </w:r>
      <w:r w:rsidR="002E51D3">
        <w:rPr>
          <w:rFonts w:ascii="Arial" w:hAnsi="Arial" w:cs="Arial"/>
          <w:i/>
          <w:sz w:val="20"/>
          <w:szCs w:val="20"/>
          <w:highlight w:val="lightGray"/>
        </w:rPr>
        <w:t xml:space="preserve">müssen aussagekräftig sein und Rückschlüsse auf die Mindestprüfinhalte bzw. Prüfelemente geben. </w:t>
      </w:r>
    </w:p>
    <w:p w14:paraId="79DCF84D" w14:textId="77777777" w:rsidR="0030349B" w:rsidRDefault="0030349B" w:rsidP="00047F52">
      <w:pPr>
        <w:jc w:val="both"/>
        <w:rPr>
          <w:rFonts w:ascii="Arial" w:hAnsi="Arial" w:cs="Arial"/>
          <w:i/>
          <w:sz w:val="20"/>
          <w:szCs w:val="20"/>
          <w:highlight w:val="lightGray"/>
        </w:rPr>
      </w:pPr>
    </w:p>
    <w:p w14:paraId="2D2E8EC5" w14:textId="4FC40517" w:rsidR="00282891" w:rsidRDefault="00282891" w:rsidP="00047F52">
      <w:pPr>
        <w:jc w:val="both"/>
        <w:rPr>
          <w:rFonts w:ascii="Arial" w:hAnsi="Arial" w:cs="Arial"/>
          <w:i/>
          <w:sz w:val="20"/>
          <w:szCs w:val="20"/>
          <w:highlight w:val="lightGray"/>
        </w:rPr>
      </w:pPr>
      <w:r>
        <w:rPr>
          <w:rFonts w:ascii="Arial" w:hAnsi="Arial" w:cs="Arial"/>
          <w:i/>
          <w:sz w:val="20"/>
          <w:szCs w:val="20"/>
          <w:highlight w:val="lightGray"/>
        </w:rPr>
        <w:t xml:space="preserve">Im Musterbericht sind pro Prüfelement die </w:t>
      </w:r>
      <w:r w:rsidR="00DD1307">
        <w:rPr>
          <w:rFonts w:ascii="Arial" w:hAnsi="Arial" w:cs="Arial"/>
          <w:i/>
          <w:sz w:val="20"/>
          <w:szCs w:val="20"/>
          <w:highlight w:val="lightGray"/>
        </w:rPr>
        <w:t>Mindestp</w:t>
      </w:r>
      <w:r>
        <w:rPr>
          <w:rFonts w:ascii="Arial" w:hAnsi="Arial" w:cs="Arial"/>
          <w:i/>
          <w:sz w:val="20"/>
          <w:szCs w:val="20"/>
          <w:highlight w:val="lightGray"/>
        </w:rPr>
        <w:t>rüfinhalte</w:t>
      </w:r>
      <w:r w:rsidR="00CE3194">
        <w:rPr>
          <w:rFonts w:ascii="Arial" w:hAnsi="Arial" w:cs="Arial"/>
          <w:i/>
          <w:sz w:val="20"/>
          <w:szCs w:val="20"/>
          <w:highlight w:val="lightGray"/>
        </w:rPr>
        <w:t xml:space="preserve"> (jeweils auslegbar auf das zugrundeliegende Prüffeld)</w:t>
      </w:r>
      <w:r>
        <w:rPr>
          <w:rFonts w:ascii="Arial" w:hAnsi="Arial" w:cs="Arial"/>
          <w:i/>
          <w:sz w:val="20"/>
          <w:szCs w:val="20"/>
          <w:highlight w:val="lightGray"/>
        </w:rPr>
        <w:t>, welche durch die Prüfungshandlungen der Revisionsstelle für d</w:t>
      </w:r>
      <w:r w:rsidR="002C17F7">
        <w:rPr>
          <w:rFonts w:ascii="Arial" w:hAnsi="Arial" w:cs="Arial"/>
          <w:i/>
          <w:sz w:val="20"/>
          <w:szCs w:val="20"/>
          <w:highlight w:val="lightGray"/>
        </w:rPr>
        <w:t xml:space="preserve">ie </w:t>
      </w:r>
      <w:r w:rsidR="0052155F">
        <w:rPr>
          <w:rFonts w:ascii="Arial" w:hAnsi="Arial" w:cs="Arial"/>
          <w:i/>
          <w:sz w:val="20"/>
          <w:szCs w:val="20"/>
          <w:highlight w:val="lightGray"/>
        </w:rPr>
        <w:t xml:space="preserve">Beurteilung und </w:t>
      </w:r>
      <w:r w:rsidR="002C17F7">
        <w:rPr>
          <w:rFonts w:ascii="Arial" w:hAnsi="Arial" w:cs="Arial"/>
          <w:i/>
          <w:sz w:val="20"/>
          <w:szCs w:val="20"/>
          <w:highlight w:val="lightGray"/>
        </w:rPr>
        <w:t>Abgabe der Prüfbestätigungen</w:t>
      </w:r>
      <w:r>
        <w:rPr>
          <w:rFonts w:ascii="Arial" w:hAnsi="Arial" w:cs="Arial"/>
          <w:i/>
          <w:sz w:val="20"/>
          <w:szCs w:val="20"/>
          <w:highlight w:val="lightGray"/>
        </w:rPr>
        <w:t xml:space="preserve"> abzudecken sind</w:t>
      </w:r>
      <w:r w:rsidR="002C17F7">
        <w:rPr>
          <w:rFonts w:ascii="Arial" w:hAnsi="Arial" w:cs="Arial"/>
          <w:i/>
          <w:sz w:val="20"/>
          <w:szCs w:val="20"/>
          <w:highlight w:val="lightGray"/>
        </w:rPr>
        <w:t>,</w:t>
      </w:r>
      <w:r>
        <w:rPr>
          <w:rFonts w:ascii="Arial" w:hAnsi="Arial" w:cs="Arial"/>
          <w:i/>
          <w:sz w:val="20"/>
          <w:szCs w:val="20"/>
          <w:highlight w:val="lightGray"/>
        </w:rPr>
        <w:t xml:space="preserve"> aufgeführt. Es liegt in der Verantwortung der Revisionsstelle</w:t>
      </w:r>
      <w:r w:rsidR="00134CC1">
        <w:rPr>
          <w:rFonts w:ascii="Arial" w:hAnsi="Arial" w:cs="Arial"/>
          <w:i/>
          <w:sz w:val="20"/>
          <w:szCs w:val="20"/>
          <w:highlight w:val="lightGray"/>
        </w:rPr>
        <w:t>,</w:t>
      </w:r>
      <w:r>
        <w:rPr>
          <w:rFonts w:ascii="Arial" w:hAnsi="Arial" w:cs="Arial"/>
          <w:i/>
          <w:sz w:val="20"/>
          <w:szCs w:val="20"/>
          <w:highlight w:val="lightGray"/>
        </w:rPr>
        <w:t xml:space="preserve"> die </w:t>
      </w:r>
      <w:r w:rsidR="00DD1307">
        <w:rPr>
          <w:rFonts w:ascii="Arial" w:hAnsi="Arial" w:cs="Arial"/>
          <w:i/>
          <w:sz w:val="20"/>
          <w:szCs w:val="20"/>
          <w:highlight w:val="lightGray"/>
        </w:rPr>
        <w:t>Mindestp</w:t>
      </w:r>
      <w:r>
        <w:rPr>
          <w:rFonts w:ascii="Arial" w:hAnsi="Arial" w:cs="Arial"/>
          <w:i/>
          <w:sz w:val="20"/>
          <w:szCs w:val="20"/>
          <w:highlight w:val="lightGray"/>
        </w:rPr>
        <w:t>rüfinhalte an die spezifische Situation de</w:t>
      </w:r>
      <w:r w:rsidR="00DD1307">
        <w:rPr>
          <w:rFonts w:ascii="Arial" w:hAnsi="Arial" w:cs="Arial"/>
          <w:i/>
          <w:sz w:val="20"/>
          <w:szCs w:val="20"/>
          <w:highlight w:val="lightGray"/>
        </w:rPr>
        <w:t>r</w:t>
      </w:r>
      <w:r>
        <w:rPr>
          <w:rFonts w:ascii="Arial" w:hAnsi="Arial" w:cs="Arial"/>
          <w:i/>
          <w:sz w:val="20"/>
          <w:szCs w:val="20"/>
          <w:highlight w:val="lightGray"/>
        </w:rPr>
        <w:t xml:space="preserve"> zu prüfenden </w:t>
      </w:r>
      <w:r w:rsidR="00C13335">
        <w:rPr>
          <w:rFonts w:ascii="Arial" w:hAnsi="Arial" w:cs="Arial"/>
          <w:i/>
          <w:sz w:val="20"/>
          <w:szCs w:val="20"/>
          <w:highlight w:val="lightGray"/>
        </w:rPr>
        <w:t>Verwahrstelle</w:t>
      </w:r>
      <w:r>
        <w:rPr>
          <w:rFonts w:ascii="Arial" w:hAnsi="Arial" w:cs="Arial"/>
          <w:i/>
          <w:sz w:val="20"/>
          <w:szCs w:val="20"/>
          <w:highlight w:val="lightGray"/>
        </w:rPr>
        <w:t xml:space="preserve"> bzw. an die Prüftiefe anzupassen. Werden die </w:t>
      </w:r>
      <w:r w:rsidR="00DD1307">
        <w:rPr>
          <w:rFonts w:ascii="Arial" w:hAnsi="Arial" w:cs="Arial"/>
          <w:i/>
          <w:sz w:val="20"/>
          <w:szCs w:val="20"/>
          <w:highlight w:val="lightGray"/>
        </w:rPr>
        <w:t>Mindestp</w:t>
      </w:r>
      <w:r>
        <w:rPr>
          <w:rFonts w:ascii="Arial" w:hAnsi="Arial" w:cs="Arial"/>
          <w:i/>
          <w:sz w:val="20"/>
          <w:szCs w:val="20"/>
          <w:highlight w:val="lightGray"/>
        </w:rPr>
        <w:t>rüfinhalte durch die durchgeführten Prüfungshandlungen nicht vollständig abgedeckt, ist im Bericht über die Aufsichtsprüfung darauf hinzuweisen</w:t>
      </w:r>
      <w:r w:rsidR="00227ADB">
        <w:rPr>
          <w:rFonts w:ascii="Arial" w:hAnsi="Arial" w:cs="Arial"/>
          <w:i/>
          <w:sz w:val="20"/>
          <w:szCs w:val="20"/>
          <w:highlight w:val="lightGray"/>
        </w:rPr>
        <w:t xml:space="preserve"> und zu begründen</w:t>
      </w:r>
      <w:r>
        <w:rPr>
          <w:rFonts w:ascii="Arial" w:hAnsi="Arial" w:cs="Arial"/>
          <w:i/>
          <w:sz w:val="20"/>
          <w:szCs w:val="20"/>
          <w:highlight w:val="lightGray"/>
        </w:rPr>
        <w:t xml:space="preserve">. </w:t>
      </w:r>
    </w:p>
    <w:p w14:paraId="6E27EB83" w14:textId="77777777" w:rsidR="002309A6" w:rsidRDefault="002309A6" w:rsidP="00515AB5">
      <w:pPr>
        <w:jc w:val="both"/>
        <w:rPr>
          <w:rFonts w:ascii="Arial" w:hAnsi="Arial" w:cs="Arial"/>
          <w:i/>
          <w:sz w:val="20"/>
          <w:szCs w:val="20"/>
          <w:highlight w:val="lightGray"/>
        </w:rPr>
      </w:pPr>
    </w:p>
    <w:p w14:paraId="0C82F987" w14:textId="77777777" w:rsidR="006819F9" w:rsidRDefault="006819F9">
      <w:pPr>
        <w:rPr>
          <w:rFonts w:ascii="Arial" w:hAnsi="Arial" w:cs="Arial"/>
          <w:sz w:val="20"/>
          <w:szCs w:val="22"/>
        </w:rPr>
      </w:pPr>
      <w:r>
        <w:br w:type="page"/>
      </w:r>
    </w:p>
    <w:p w14:paraId="2F9C4E2C" w14:textId="0AD754AD" w:rsidR="00F60909" w:rsidRDefault="00F60909" w:rsidP="008C30D1">
      <w:pPr>
        <w:jc w:val="both"/>
      </w:pPr>
    </w:p>
    <w:p w14:paraId="3C1DD796" w14:textId="77777777" w:rsidR="007A36D2" w:rsidRDefault="007A36D2" w:rsidP="000D36E0">
      <w:pPr>
        <w:jc w:val="both"/>
        <w:rPr>
          <w:rFonts w:ascii="Arial" w:hAnsi="Arial" w:cs="Arial"/>
          <w:i/>
          <w:sz w:val="20"/>
          <w:szCs w:val="20"/>
          <w:highlight w:val="lightGray"/>
        </w:rPr>
      </w:pPr>
    </w:p>
    <w:p w14:paraId="5FE47805" w14:textId="71221C21" w:rsidR="008C30D1" w:rsidRDefault="008C30D1" w:rsidP="006F7AB5">
      <w:pPr>
        <w:pStyle w:val="FINMAGliederungEbene2"/>
      </w:pPr>
      <w:bookmarkStart w:id="14" w:name="_Toc122550369"/>
      <w:proofErr w:type="spellStart"/>
      <w:r>
        <w:t>Governance</w:t>
      </w:r>
      <w:bookmarkEnd w:id="14"/>
      <w:proofErr w:type="spellEnd"/>
      <w:r w:rsidR="006939E1">
        <w:t xml:space="preserve"> </w:t>
      </w:r>
    </w:p>
    <w:p w14:paraId="5ADD528C" w14:textId="77777777" w:rsidR="0097312C" w:rsidRDefault="0097312C" w:rsidP="00CB3EE6">
      <w:pPr>
        <w:pStyle w:val="Listenabsatz"/>
        <w:ind w:left="792"/>
        <w:jc w:val="both"/>
      </w:pPr>
    </w:p>
    <w:p w14:paraId="77B4B2ED" w14:textId="3035E1F3" w:rsidR="00E864F2" w:rsidRPr="003033DB" w:rsidRDefault="008C30D1" w:rsidP="006F7AB5">
      <w:pPr>
        <w:pStyle w:val="FINMAGliederungEbene3"/>
      </w:pPr>
      <w:bookmarkStart w:id="15" w:name="_Toc122550370"/>
      <w:r w:rsidRPr="003033DB">
        <w:t>Geschäftsleitung</w:t>
      </w:r>
      <w:r w:rsidR="003033DB" w:rsidRPr="003033DB">
        <w:t xml:space="preserve"> der Verwahrstelle</w:t>
      </w:r>
      <w:r w:rsidR="00543DCA" w:rsidRPr="003033DB">
        <w:t xml:space="preserve"> (GOV-1)</w:t>
      </w:r>
      <w:r w:rsidR="003E42EA">
        <w:t>*</w:t>
      </w:r>
      <w:bookmarkEnd w:id="15"/>
    </w:p>
    <w:p w14:paraId="6A4127C7" w14:textId="77777777" w:rsidR="00E864F2" w:rsidRDefault="00E864F2" w:rsidP="00E864F2">
      <w:pPr>
        <w:jc w:val="both"/>
      </w:pPr>
    </w:p>
    <w:tbl>
      <w:tblPr>
        <w:tblStyle w:val="Tabellenraster"/>
        <w:tblW w:w="0" w:type="auto"/>
        <w:tblLook w:val="04A0" w:firstRow="1" w:lastRow="0" w:firstColumn="1" w:lastColumn="0" w:noHBand="0" w:noVBand="1"/>
      </w:tblPr>
      <w:tblGrid>
        <w:gridCol w:w="1932"/>
        <w:gridCol w:w="2145"/>
        <w:gridCol w:w="1721"/>
        <w:gridCol w:w="3382"/>
      </w:tblGrid>
      <w:tr w:rsidR="00E864F2" w:rsidRPr="009872F3" w14:paraId="00A2E58A" w14:textId="77777777" w:rsidTr="006A378B">
        <w:trPr>
          <w:trHeight w:val="563"/>
        </w:trPr>
        <w:tc>
          <w:tcPr>
            <w:tcW w:w="1932" w:type="dxa"/>
          </w:tcPr>
          <w:p w14:paraId="609FFCE5" w14:textId="77777777" w:rsidR="00E864F2" w:rsidRPr="009872F3" w:rsidRDefault="00E864F2" w:rsidP="006A378B">
            <w:pPr>
              <w:jc w:val="both"/>
              <w:rPr>
                <w:rFonts w:ascii="Arial" w:hAnsi="Arial" w:cs="Arial"/>
                <w:sz w:val="18"/>
                <w:szCs w:val="18"/>
              </w:rPr>
            </w:pPr>
            <w:r w:rsidRPr="009872F3">
              <w:rPr>
                <w:rFonts w:ascii="Arial" w:hAnsi="Arial" w:cs="Arial"/>
                <w:sz w:val="18"/>
                <w:szCs w:val="18"/>
              </w:rPr>
              <w:t>Nettorisiko</w:t>
            </w:r>
          </w:p>
        </w:tc>
        <w:tc>
          <w:tcPr>
            <w:tcW w:w="2145" w:type="dxa"/>
          </w:tcPr>
          <w:p w14:paraId="74B5C3D7" w14:textId="77777777" w:rsidR="00E864F2" w:rsidRPr="009872F3" w:rsidRDefault="00E864F2" w:rsidP="006A378B">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7C270976" w14:textId="77777777" w:rsidR="00E864F2" w:rsidRPr="009872F3" w:rsidRDefault="00E864F2" w:rsidP="006A378B">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E864F2" w:rsidRPr="009872F3" w14:paraId="1C1FA334" w14:textId="77777777" w:rsidTr="006A378B">
        <w:trPr>
          <w:trHeight w:val="698"/>
        </w:trPr>
        <w:tc>
          <w:tcPr>
            <w:tcW w:w="1932" w:type="dxa"/>
          </w:tcPr>
          <w:p w14:paraId="044C8161" w14:textId="62B4F8DE" w:rsidR="00E864F2" w:rsidRPr="006749F0" w:rsidRDefault="00E864F2" w:rsidP="006A378B">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060C1A18" w14:textId="77777777" w:rsidR="00E864F2" w:rsidRPr="006749F0" w:rsidRDefault="00E864F2" w:rsidP="006A378B">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1951BE01" w14:textId="77777777" w:rsidR="00E864F2" w:rsidRPr="009872F3" w:rsidRDefault="00E864F2" w:rsidP="006A378B">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FF2F82A" w14:textId="77777777" w:rsidR="00E864F2" w:rsidRDefault="00E864F2" w:rsidP="006A378B">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7275CCA" w14:textId="77777777" w:rsidR="00E864F2" w:rsidRPr="006749F0" w:rsidRDefault="00E864F2" w:rsidP="006A378B">
            <w:pPr>
              <w:jc w:val="both"/>
              <w:rPr>
                <w:rFonts w:ascii="Arial" w:hAnsi="Arial" w:cs="Arial"/>
                <w:i/>
                <w:sz w:val="18"/>
                <w:szCs w:val="18"/>
              </w:rPr>
            </w:pPr>
            <w:r w:rsidRPr="006749F0">
              <w:rPr>
                <w:rFonts w:ascii="Arial" w:hAnsi="Arial" w:cs="Arial"/>
                <w:i/>
                <w:sz w:val="18"/>
                <w:szCs w:val="18"/>
                <w:highlight w:val="yellow"/>
              </w:rPr>
              <w:t>Jahr</w:t>
            </w:r>
          </w:p>
        </w:tc>
      </w:tr>
      <w:tr w:rsidR="00E864F2" w:rsidRPr="009872F3" w14:paraId="6BC61D4F" w14:textId="77777777" w:rsidTr="006A378B">
        <w:trPr>
          <w:trHeight w:val="636"/>
        </w:trPr>
        <w:tc>
          <w:tcPr>
            <w:tcW w:w="9180" w:type="dxa"/>
            <w:gridSpan w:val="4"/>
          </w:tcPr>
          <w:p w14:paraId="04C4B200" w14:textId="77777777" w:rsidR="00E864F2" w:rsidRDefault="00E864F2" w:rsidP="006A378B">
            <w:pPr>
              <w:jc w:val="both"/>
              <w:rPr>
                <w:rFonts w:ascii="Arial" w:hAnsi="Arial" w:cs="Arial"/>
                <w:sz w:val="18"/>
                <w:szCs w:val="18"/>
              </w:rPr>
            </w:pPr>
          </w:p>
          <w:p w14:paraId="08ED4EA5" w14:textId="77777777" w:rsidR="00E864F2" w:rsidRPr="00F60909" w:rsidRDefault="00E864F2" w:rsidP="006A378B">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12EEBC9A" w14:textId="32EA741D" w:rsidR="00E864F2" w:rsidRPr="009872F3" w:rsidRDefault="00E864F2" w:rsidP="006A378B">
            <w:pPr>
              <w:jc w:val="both"/>
              <w:rPr>
                <w:rFonts w:ascii="Arial" w:hAnsi="Arial" w:cs="Arial"/>
                <w:sz w:val="18"/>
                <w:szCs w:val="18"/>
              </w:rPr>
            </w:pPr>
            <w:r w:rsidRPr="009867F8">
              <w:rPr>
                <w:rFonts w:ascii="Arial" w:hAnsi="Arial" w:cs="Arial"/>
                <w:sz w:val="18"/>
                <w:szCs w:val="18"/>
                <w:highlight w:val="yellow"/>
              </w:rPr>
              <w:t xml:space="preserve">Art. </w:t>
            </w:r>
            <w:r w:rsidR="003033DB" w:rsidRPr="009867F8">
              <w:rPr>
                <w:rFonts w:ascii="Arial" w:hAnsi="Arial" w:cs="Arial"/>
                <w:sz w:val="18"/>
                <w:szCs w:val="18"/>
                <w:highlight w:val="yellow"/>
              </w:rPr>
              <w:t>9 Abs. 1 Bst. b UCITSG; FMA-Mitteilung 2016/1</w:t>
            </w:r>
            <w:r w:rsidR="004D3F4A">
              <w:rPr>
                <w:rFonts w:ascii="Arial" w:hAnsi="Arial" w:cs="Arial"/>
                <w:sz w:val="18"/>
                <w:szCs w:val="18"/>
                <w:highlight w:val="yellow"/>
              </w:rPr>
              <w:t>;</w:t>
            </w:r>
            <w:r w:rsidR="00E75E03">
              <w:rPr>
                <w:rFonts w:ascii="Arial" w:hAnsi="Arial" w:cs="Arial"/>
                <w:sz w:val="18"/>
                <w:szCs w:val="18"/>
                <w:highlight w:val="yellow"/>
              </w:rPr>
              <w:t xml:space="preserve"> FMA-Richtlinie 2015/2</w:t>
            </w:r>
          </w:p>
        </w:tc>
      </w:tr>
      <w:tr w:rsidR="00E864F2" w:rsidRPr="009872F3" w14:paraId="26932264" w14:textId="77777777" w:rsidTr="006A378B">
        <w:trPr>
          <w:trHeight w:val="294"/>
        </w:trPr>
        <w:tc>
          <w:tcPr>
            <w:tcW w:w="9180" w:type="dxa"/>
            <w:gridSpan w:val="4"/>
          </w:tcPr>
          <w:p w14:paraId="2A5F56D6" w14:textId="77777777" w:rsidR="00E864F2" w:rsidRPr="009872F3" w:rsidRDefault="00E864F2" w:rsidP="006A378B">
            <w:pPr>
              <w:jc w:val="both"/>
              <w:rPr>
                <w:rFonts w:ascii="Arial" w:hAnsi="Arial" w:cs="Arial"/>
                <w:sz w:val="18"/>
                <w:szCs w:val="18"/>
              </w:rPr>
            </w:pPr>
          </w:p>
        </w:tc>
      </w:tr>
      <w:tr w:rsidR="00E864F2" w:rsidRPr="009872F3" w14:paraId="14BA601F" w14:textId="77777777" w:rsidTr="006A378B">
        <w:tc>
          <w:tcPr>
            <w:tcW w:w="5798" w:type="dxa"/>
            <w:gridSpan w:val="3"/>
          </w:tcPr>
          <w:p w14:paraId="759B1737" w14:textId="2D115071" w:rsidR="00E864F2" w:rsidRPr="006939E1" w:rsidRDefault="00E864F2" w:rsidP="00E864F2">
            <w:pPr>
              <w:jc w:val="both"/>
              <w:rPr>
                <w:rFonts w:ascii="Arial" w:hAnsi="Arial" w:cs="Arial"/>
                <w:sz w:val="18"/>
                <w:szCs w:val="18"/>
                <w:highlight w:val="cyan"/>
              </w:rPr>
            </w:pPr>
            <w:r w:rsidRPr="003033DB">
              <w:rPr>
                <w:rFonts w:ascii="Arial" w:hAnsi="Arial" w:cs="Arial"/>
                <w:sz w:val="18"/>
                <w:szCs w:val="18"/>
              </w:rPr>
              <w:t xml:space="preserve">Bestätigung, dass die </w:t>
            </w:r>
            <w:r w:rsidR="0052155F" w:rsidRPr="003033DB">
              <w:rPr>
                <w:rFonts w:ascii="Arial" w:hAnsi="Arial" w:cs="Arial"/>
                <w:sz w:val="18"/>
                <w:szCs w:val="18"/>
              </w:rPr>
              <w:t>Verantwortlichkeiten und Kompetenzen de</w:t>
            </w:r>
            <w:r w:rsidR="003033DB">
              <w:rPr>
                <w:rFonts w:ascii="Arial" w:hAnsi="Arial" w:cs="Arial"/>
                <w:sz w:val="18"/>
                <w:szCs w:val="18"/>
              </w:rPr>
              <w:t>r</w:t>
            </w:r>
            <w:r w:rsidR="003033DB" w:rsidRPr="003033DB">
              <w:rPr>
                <w:rFonts w:ascii="Arial" w:hAnsi="Arial" w:cs="Arial"/>
                <w:sz w:val="18"/>
                <w:szCs w:val="18"/>
              </w:rPr>
              <w:t xml:space="preserve"> Geschäftsleiter der Verwahrstelle </w:t>
            </w:r>
            <w:r w:rsidR="0052155F" w:rsidRPr="003033DB">
              <w:rPr>
                <w:rFonts w:ascii="Arial" w:hAnsi="Arial" w:cs="Arial"/>
                <w:sz w:val="18"/>
                <w:szCs w:val="18"/>
              </w:rPr>
              <w:t>angemessen ausgestaltet sind</w:t>
            </w:r>
          </w:p>
        </w:tc>
        <w:tc>
          <w:tcPr>
            <w:tcW w:w="3382" w:type="dxa"/>
          </w:tcPr>
          <w:p w14:paraId="59D67E5B" w14:textId="77777777" w:rsidR="00E864F2" w:rsidRPr="00E109DF" w:rsidRDefault="00E864F2" w:rsidP="006A378B">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864F2" w:rsidRPr="009872F3" w14:paraId="33E8692C" w14:textId="77777777" w:rsidTr="006A378B">
        <w:tc>
          <w:tcPr>
            <w:tcW w:w="5798" w:type="dxa"/>
            <w:gridSpan w:val="3"/>
          </w:tcPr>
          <w:p w14:paraId="4D0650CA" w14:textId="3C0ACE6E" w:rsidR="00E864F2" w:rsidRPr="006939E1" w:rsidRDefault="0052155F" w:rsidP="006A378B">
            <w:pPr>
              <w:jc w:val="both"/>
              <w:rPr>
                <w:rFonts w:ascii="Arial" w:hAnsi="Arial" w:cs="Arial"/>
                <w:sz w:val="18"/>
                <w:szCs w:val="18"/>
                <w:highlight w:val="cyan"/>
              </w:rPr>
            </w:pPr>
            <w:r w:rsidRPr="00AE3FD3">
              <w:rPr>
                <w:rFonts w:ascii="Arial" w:hAnsi="Arial" w:cs="Arial"/>
                <w:sz w:val="18"/>
                <w:szCs w:val="18"/>
              </w:rPr>
              <w:t xml:space="preserve">Bestätigung, dass die </w:t>
            </w:r>
            <w:r w:rsidR="003033DB" w:rsidRPr="00AE3FD3">
              <w:rPr>
                <w:rFonts w:ascii="Arial" w:hAnsi="Arial" w:cs="Arial"/>
                <w:sz w:val="18"/>
                <w:szCs w:val="18"/>
              </w:rPr>
              <w:t xml:space="preserve">Geschäftsleiter der Verwahrstelle </w:t>
            </w:r>
            <w:r w:rsidRPr="00AE3FD3">
              <w:rPr>
                <w:rFonts w:ascii="Arial" w:hAnsi="Arial" w:cs="Arial"/>
                <w:sz w:val="18"/>
                <w:szCs w:val="18"/>
              </w:rPr>
              <w:t>sowohl individuell als auch kollektiv geeignet sind</w:t>
            </w:r>
            <w:r w:rsidR="00C1307E" w:rsidRPr="00AE3FD3">
              <w:rPr>
                <w:rFonts w:ascii="Arial" w:hAnsi="Arial" w:cs="Arial"/>
                <w:sz w:val="18"/>
                <w:szCs w:val="18"/>
              </w:rPr>
              <w:t xml:space="preserve"> und ihre fachliche Eignung regelmässig </w:t>
            </w:r>
            <w:r w:rsidR="006A378B" w:rsidRPr="00AE3FD3">
              <w:rPr>
                <w:rFonts w:ascii="Arial" w:hAnsi="Arial" w:cs="Arial"/>
                <w:sz w:val="18"/>
                <w:szCs w:val="18"/>
              </w:rPr>
              <w:t xml:space="preserve">intern </w:t>
            </w:r>
            <w:r w:rsidR="00C1307E" w:rsidRPr="00AE3FD3">
              <w:rPr>
                <w:rFonts w:ascii="Arial" w:hAnsi="Arial" w:cs="Arial"/>
                <w:sz w:val="18"/>
                <w:szCs w:val="18"/>
              </w:rPr>
              <w:t>überprüft wird</w:t>
            </w:r>
          </w:p>
        </w:tc>
        <w:tc>
          <w:tcPr>
            <w:tcW w:w="3382" w:type="dxa"/>
          </w:tcPr>
          <w:p w14:paraId="065632D2" w14:textId="77777777" w:rsidR="00E864F2" w:rsidRPr="009872F3" w:rsidRDefault="00E864F2" w:rsidP="006A378B">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864F2" w:rsidRPr="009872F3" w14:paraId="13792CF3" w14:textId="77777777" w:rsidTr="006A378B">
        <w:tc>
          <w:tcPr>
            <w:tcW w:w="5798" w:type="dxa"/>
            <w:gridSpan w:val="3"/>
          </w:tcPr>
          <w:p w14:paraId="76179060" w14:textId="79E5D670" w:rsidR="00E864F2" w:rsidRPr="00AE3FD3" w:rsidRDefault="00AE3FD3" w:rsidP="00C1307E">
            <w:pPr>
              <w:jc w:val="both"/>
              <w:rPr>
                <w:rFonts w:ascii="Arial" w:hAnsi="Arial" w:cs="Arial"/>
                <w:sz w:val="18"/>
                <w:szCs w:val="18"/>
              </w:rPr>
            </w:pPr>
            <w:r w:rsidRPr="00AE3FD3">
              <w:rPr>
                <w:rFonts w:ascii="Arial" w:hAnsi="Arial" w:cs="Arial"/>
                <w:sz w:val="18"/>
                <w:szCs w:val="18"/>
              </w:rPr>
              <w:t>Bestätigung, dass die Geschäftsleiter der Verwahrstelle sich regelmässig fachlich einschlägig weiterbilden</w:t>
            </w:r>
          </w:p>
        </w:tc>
        <w:tc>
          <w:tcPr>
            <w:tcW w:w="3382" w:type="dxa"/>
          </w:tcPr>
          <w:p w14:paraId="010AB973" w14:textId="77777777" w:rsidR="00E864F2" w:rsidRPr="009872F3" w:rsidRDefault="00E864F2" w:rsidP="006A378B">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1307E" w:rsidRPr="009872F3" w14:paraId="49BE4C8A" w14:textId="77777777" w:rsidTr="006A378B">
        <w:tc>
          <w:tcPr>
            <w:tcW w:w="5798" w:type="dxa"/>
            <w:gridSpan w:val="3"/>
          </w:tcPr>
          <w:p w14:paraId="2ABE1449" w14:textId="5227DF1A" w:rsidR="00C1307E" w:rsidRPr="00AE3FD3" w:rsidRDefault="00AE3FD3" w:rsidP="006A378B">
            <w:pPr>
              <w:jc w:val="both"/>
              <w:rPr>
                <w:rFonts w:ascii="Arial" w:hAnsi="Arial" w:cs="Arial"/>
                <w:sz w:val="18"/>
                <w:szCs w:val="18"/>
              </w:rPr>
            </w:pPr>
            <w:r w:rsidRPr="00AE3FD3">
              <w:rPr>
                <w:rFonts w:ascii="Arial" w:hAnsi="Arial" w:cs="Arial"/>
                <w:sz w:val="18"/>
                <w:szCs w:val="18"/>
              </w:rPr>
              <w:t xml:space="preserve">Bestätigung, dass </w:t>
            </w:r>
            <w:r>
              <w:rPr>
                <w:rFonts w:ascii="Arial" w:hAnsi="Arial" w:cs="Arial"/>
                <w:sz w:val="18"/>
                <w:szCs w:val="18"/>
              </w:rPr>
              <w:t xml:space="preserve">die </w:t>
            </w:r>
            <w:r w:rsidRPr="00AE3FD3">
              <w:rPr>
                <w:rFonts w:ascii="Arial" w:hAnsi="Arial" w:cs="Arial"/>
                <w:sz w:val="18"/>
                <w:szCs w:val="18"/>
              </w:rPr>
              <w:t>Geschäftsleiter der Verwahrstelle regelmässig Kontrollen vornehmen zur Überprüfung des gesetzeskonformen Gebaren</w:t>
            </w:r>
            <w:r>
              <w:rPr>
                <w:rFonts w:ascii="Arial" w:hAnsi="Arial" w:cs="Arial"/>
                <w:sz w:val="18"/>
                <w:szCs w:val="18"/>
              </w:rPr>
              <w:t>s</w:t>
            </w:r>
            <w:r w:rsidRPr="00AE3FD3">
              <w:rPr>
                <w:rFonts w:ascii="Arial" w:hAnsi="Arial" w:cs="Arial"/>
                <w:sz w:val="18"/>
                <w:szCs w:val="18"/>
              </w:rPr>
              <w:t xml:space="preserve"> der Verwahrstelle</w:t>
            </w:r>
          </w:p>
        </w:tc>
        <w:tc>
          <w:tcPr>
            <w:tcW w:w="3382" w:type="dxa"/>
          </w:tcPr>
          <w:p w14:paraId="591D07BA" w14:textId="77777777" w:rsidR="00C1307E" w:rsidRPr="00E109DF" w:rsidRDefault="00C1307E" w:rsidP="006A378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314166" w:rsidRPr="009872F3" w14:paraId="32FE6BB6" w14:textId="77777777" w:rsidTr="006A378B">
        <w:tc>
          <w:tcPr>
            <w:tcW w:w="5798" w:type="dxa"/>
            <w:gridSpan w:val="3"/>
          </w:tcPr>
          <w:p w14:paraId="17BAC3C3" w14:textId="4F62F82A" w:rsidR="00314166" w:rsidRPr="00AE3FD3" w:rsidRDefault="00314166" w:rsidP="006A378B">
            <w:pPr>
              <w:jc w:val="both"/>
              <w:rPr>
                <w:rFonts w:ascii="Arial" w:hAnsi="Arial" w:cs="Arial"/>
                <w:sz w:val="18"/>
                <w:szCs w:val="18"/>
              </w:rPr>
            </w:pPr>
            <w:r w:rsidRPr="00314166">
              <w:rPr>
                <w:rFonts w:ascii="Arial" w:hAnsi="Arial" w:cs="Arial"/>
                <w:sz w:val="18"/>
                <w:szCs w:val="18"/>
              </w:rPr>
              <w:t xml:space="preserve">Bestätigung, dass die internen Verfahren ein angemessenes Berichterstattungswesen </w:t>
            </w:r>
            <w:r>
              <w:rPr>
                <w:rFonts w:ascii="Arial" w:hAnsi="Arial" w:cs="Arial"/>
                <w:sz w:val="18"/>
                <w:szCs w:val="18"/>
              </w:rPr>
              <w:t xml:space="preserve">zu </w:t>
            </w:r>
            <w:r w:rsidR="004F0022">
              <w:rPr>
                <w:rFonts w:ascii="Arial" w:hAnsi="Arial" w:cs="Arial"/>
                <w:sz w:val="18"/>
                <w:szCs w:val="18"/>
              </w:rPr>
              <w:t>Händen</w:t>
            </w:r>
            <w:r>
              <w:rPr>
                <w:rFonts w:ascii="Arial" w:hAnsi="Arial" w:cs="Arial"/>
                <w:sz w:val="18"/>
                <w:szCs w:val="18"/>
              </w:rPr>
              <w:t xml:space="preserve"> des Geschäftsleiters der Verwahrstellenfunktion </w:t>
            </w:r>
            <w:r w:rsidRPr="00314166">
              <w:rPr>
                <w:rFonts w:ascii="Arial" w:hAnsi="Arial" w:cs="Arial"/>
                <w:sz w:val="18"/>
                <w:szCs w:val="18"/>
              </w:rPr>
              <w:t>sicherstellen</w:t>
            </w:r>
          </w:p>
        </w:tc>
        <w:tc>
          <w:tcPr>
            <w:tcW w:w="3382" w:type="dxa"/>
          </w:tcPr>
          <w:p w14:paraId="72F4C38A" w14:textId="11738F77" w:rsidR="00314166" w:rsidRPr="00E109DF" w:rsidRDefault="00314166" w:rsidP="006A378B">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B459F" w:rsidRPr="009872F3" w14:paraId="0CEA12FF" w14:textId="77777777" w:rsidTr="006A378B">
        <w:tc>
          <w:tcPr>
            <w:tcW w:w="5798" w:type="dxa"/>
            <w:gridSpan w:val="3"/>
          </w:tcPr>
          <w:p w14:paraId="353EE7B8" w14:textId="77777777" w:rsidR="00AB459F" w:rsidRPr="00314166" w:rsidRDefault="00AB459F" w:rsidP="006A378B">
            <w:pPr>
              <w:jc w:val="both"/>
              <w:rPr>
                <w:rFonts w:ascii="Arial" w:hAnsi="Arial" w:cs="Arial"/>
                <w:sz w:val="18"/>
                <w:szCs w:val="18"/>
              </w:rPr>
            </w:pPr>
          </w:p>
        </w:tc>
        <w:tc>
          <w:tcPr>
            <w:tcW w:w="3382" w:type="dxa"/>
          </w:tcPr>
          <w:p w14:paraId="494C3DC2" w14:textId="77777777" w:rsidR="00AB459F" w:rsidRPr="00E109DF" w:rsidRDefault="00AB459F" w:rsidP="006A378B">
            <w:pPr>
              <w:jc w:val="both"/>
              <w:rPr>
                <w:rFonts w:ascii="Arial" w:hAnsi="Arial" w:cs="Arial"/>
                <w:i/>
                <w:sz w:val="18"/>
                <w:szCs w:val="18"/>
                <w:highlight w:val="yellow"/>
              </w:rPr>
            </w:pPr>
          </w:p>
        </w:tc>
      </w:tr>
      <w:tr w:rsidR="00AB459F" w:rsidRPr="009872F3" w14:paraId="0367F2D8" w14:textId="77777777" w:rsidTr="008034B7">
        <w:tc>
          <w:tcPr>
            <w:tcW w:w="9180" w:type="dxa"/>
            <w:gridSpan w:val="4"/>
          </w:tcPr>
          <w:p w14:paraId="4C882661" w14:textId="18ED6BDA" w:rsidR="00AB459F" w:rsidRDefault="00AB459F" w:rsidP="006A378B">
            <w:pPr>
              <w:jc w:val="both"/>
              <w:rPr>
                <w:rFonts w:ascii="Arial" w:hAnsi="Arial" w:cs="Arial"/>
                <w:sz w:val="18"/>
                <w:szCs w:val="18"/>
              </w:rPr>
            </w:pPr>
            <w:r>
              <w:rPr>
                <w:rFonts w:ascii="Arial" w:hAnsi="Arial" w:cs="Arial"/>
                <w:sz w:val="18"/>
                <w:szCs w:val="18"/>
              </w:rPr>
              <w:t>Auflistung der durchgeführten Prüfungshandlungen:</w:t>
            </w:r>
          </w:p>
          <w:p w14:paraId="77293876" w14:textId="70E6423E" w:rsidR="00AB459F" w:rsidRPr="00AB459F" w:rsidRDefault="00AB459F" w:rsidP="00AB459F">
            <w:pPr>
              <w:pStyle w:val="Listenabsatz"/>
              <w:numPr>
                <w:ilvl w:val="0"/>
                <w:numId w:val="43"/>
              </w:numPr>
              <w:jc w:val="both"/>
              <w:rPr>
                <w:rFonts w:cs="Arial"/>
                <w:i/>
                <w:sz w:val="18"/>
                <w:szCs w:val="18"/>
                <w:highlight w:val="yellow"/>
              </w:rPr>
            </w:pPr>
          </w:p>
        </w:tc>
      </w:tr>
    </w:tbl>
    <w:p w14:paraId="4E6B57F4" w14:textId="77777777" w:rsidR="003E42EA" w:rsidRDefault="003E42EA" w:rsidP="00E864F2">
      <w:pPr>
        <w:jc w:val="both"/>
      </w:pPr>
    </w:p>
    <w:tbl>
      <w:tblPr>
        <w:tblStyle w:val="Tabellenraster"/>
        <w:tblW w:w="0" w:type="auto"/>
        <w:tblLook w:val="04A0" w:firstRow="1" w:lastRow="0" w:firstColumn="1" w:lastColumn="0" w:noHBand="0" w:noVBand="1"/>
      </w:tblPr>
      <w:tblGrid>
        <w:gridCol w:w="2660"/>
        <w:gridCol w:w="6520"/>
      </w:tblGrid>
      <w:tr w:rsidR="00E864F2" w:rsidRPr="00CE3194" w14:paraId="75C29B18" w14:textId="77777777" w:rsidTr="006A378B">
        <w:tc>
          <w:tcPr>
            <w:tcW w:w="2660" w:type="dxa"/>
          </w:tcPr>
          <w:p w14:paraId="312355E1" w14:textId="77777777" w:rsidR="00E864F2" w:rsidRPr="00CE3194" w:rsidRDefault="00E864F2" w:rsidP="006A378B">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33A255CE" w14:textId="77777777" w:rsidR="00E864F2" w:rsidRPr="00CE3194" w:rsidRDefault="003B5EE4" w:rsidP="006A378B">
            <w:pPr>
              <w:jc w:val="both"/>
              <w:rPr>
                <w:rFonts w:ascii="Arial" w:hAnsi="Arial" w:cs="Arial"/>
                <w:b/>
                <w:i/>
                <w:sz w:val="20"/>
                <w:szCs w:val="20"/>
                <w:highlight w:val="lightGray"/>
              </w:rPr>
            </w:pPr>
            <w:r>
              <w:rPr>
                <w:rFonts w:ascii="Arial" w:hAnsi="Arial" w:cs="Arial"/>
                <w:b/>
                <w:i/>
                <w:sz w:val="20"/>
                <w:szCs w:val="20"/>
                <w:highlight w:val="lightGray"/>
              </w:rPr>
              <w:t>Mindestp</w:t>
            </w:r>
            <w:r w:rsidR="00E864F2" w:rsidRPr="00CE3194">
              <w:rPr>
                <w:rFonts w:ascii="Arial" w:hAnsi="Arial" w:cs="Arial"/>
                <w:b/>
                <w:i/>
                <w:sz w:val="20"/>
                <w:szCs w:val="20"/>
                <w:highlight w:val="lightGray"/>
              </w:rPr>
              <w:t>rüfinhalte</w:t>
            </w:r>
          </w:p>
        </w:tc>
      </w:tr>
      <w:tr w:rsidR="00E864F2" w:rsidRPr="00CE3194" w14:paraId="1BA48C0E" w14:textId="77777777" w:rsidTr="006A378B">
        <w:tc>
          <w:tcPr>
            <w:tcW w:w="2660" w:type="dxa"/>
          </w:tcPr>
          <w:p w14:paraId="4C3AEA94" w14:textId="192664A5" w:rsidR="00E864F2" w:rsidRPr="00AE3FD3" w:rsidRDefault="00AE3FD3" w:rsidP="006A378B">
            <w:pPr>
              <w:jc w:val="both"/>
              <w:rPr>
                <w:rFonts w:ascii="Arial" w:hAnsi="Arial" w:cs="Arial"/>
                <w:i/>
                <w:sz w:val="20"/>
                <w:szCs w:val="20"/>
                <w:highlight w:val="lightGray"/>
              </w:rPr>
            </w:pPr>
            <w:r w:rsidRPr="00AE3FD3">
              <w:rPr>
                <w:rFonts w:ascii="Arial" w:hAnsi="Arial" w:cs="Arial"/>
                <w:i/>
                <w:sz w:val="20"/>
                <w:szCs w:val="20"/>
                <w:highlight w:val="lightGray"/>
              </w:rPr>
              <w:t>Geschäftsleitung der Verwahrstelle</w:t>
            </w:r>
          </w:p>
        </w:tc>
        <w:tc>
          <w:tcPr>
            <w:tcW w:w="6520" w:type="dxa"/>
          </w:tcPr>
          <w:p w14:paraId="4A773307" w14:textId="045243EA" w:rsidR="00AE3FD3" w:rsidRPr="00AE3FD3" w:rsidRDefault="00AE3FD3" w:rsidP="00AE3FD3">
            <w:pPr>
              <w:pStyle w:val="Listenabsatz"/>
              <w:numPr>
                <w:ilvl w:val="1"/>
                <w:numId w:val="17"/>
              </w:numPr>
              <w:ind w:left="317" w:hanging="283"/>
              <w:jc w:val="both"/>
              <w:rPr>
                <w:rFonts w:cs="Arial"/>
                <w:i/>
                <w:szCs w:val="20"/>
                <w:highlight w:val="lightGray"/>
              </w:rPr>
            </w:pPr>
            <w:r w:rsidRPr="00AE3FD3">
              <w:rPr>
                <w:rFonts w:cs="Arial"/>
                <w:i/>
                <w:szCs w:val="20"/>
                <w:highlight w:val="lightGray"/>
              </w:rPr>
              <w:t>Es besteht eine klare und effektive Aufteilung von Verantwortlichkeiten und Kompetenzen</w:t>
            </w:r>
            <w:r w:rsidR="007C6440">
              <w:rPr>
                <w:rFonts w:cs="Arial"/>
                <w:i/>
                <w:szCs w:val="20"/>
                <w:highlight w:val="lightGray"/>
              </w:rPr>
              <w:t>.</w:t>
            </w:r>
          </w:p>
          <w:p w14:paraId="0B460FC1" w14:textId="0DDF0978" w:rsidR="00E864F2" w:rsidRPr="00AE3FD3" w:rsidRDefault="00E864F2" w:rsidP="00E864F2">
            <w:pPr>
              <w:pStyle w:val="Listenabsatz"/>
              <w:numPr>
                <w:ilvl w:val="1"/>
                <w:numId w:val="17"/>
              </w:numPr>
              <w:ind w:left="317" w:hanging="283"/>
              <w:jc w:val="both"/>
              <w:rPr>
                <w:rFonts w:cs="Arial"/>
                <w:i/>
                <w:szCs w:val="20"/>
                <w:highlight w:val="lightGray"/>
              </w:rPr>
            </w:pPr>
            <w:r w:rsidRPr="00AE3FD3">
              <w:rPr>
                <w:rFonts w:cs="Arial"/>
                <w:i/>
                <w:szCs w:val="20"/>
                <w:highlight w:val="lightGray"/>
              </w:rPr>
              <w:t xml:space="preserve">Die </w:t>
            </w:r>
            <w:r w:rsidR="00AE3FD3" w:rsidRPr="00AE3FD3">
              <w:rPr>
                <w:rFonts w:cs="Arial"/>
                <w:i/>
                <w:szCs w:val="20"/>
                <w:highlight w:val="lightGray"/>
              </w:rPr>
              <w:t>Geschäftsleiter der Verwahrstelle</w:t>
            </w:r>
            <w:r w:rsidRPr="00AE3FD3">
              <w:rPr>
                <w:rFonts w:cs="Arial"/>
                <w:i/>
                <w:szCs w:val="20"/>
                <w:highlight w:val="lightGray"/>
              </w:rPr>
              <w:t xml:space="preserve"> sind sowohl individuell als auch kollektiv geeignet</w:t>
            </w:r>
            <w:r w:rsidR="00AE3FD3" w:rsidRPr="00AE3FD3">
              <w:rPr>
                <w:rFonts w:cs="Arial"/>
                <w:i/>
                <w:szCs w:val="20"/>
                <w:highlight w:val="lightGray"/>
              </w:rPr>
              <w:t xml:space="preserve"> (ausreichende Erfahrung und </w:t>
            </w:r>
            <w:r w:rsidR="00C35F9F">
              <w:rPr>
                <w:rFonts w:cs="Arial"/>
                <w:i/>
                <w:szCs w:val="20"/>
                <w:highlight w:val="lightGray"/>
              </w:rPr>
              <w:t>Fachwissen</w:t>
            </w:r>
            <w:r w:rsidR="00AE3FD3" w:rsidRPr="00AE3FD3">
              <w:rPr>
                <w:rFonts w:cs="Arial"/>
                <w:i/>
                <w:szCs w:val="20"/>
                <w:highlight w:val="lightGray"/>
              </w:rPr>
              <w:t xml:space="preserve"> bzgl. den einzelnen Fondsarten nach IUG, UCITSG, AIFMG)</w:t>
            </w:r>
            <w:r w:rsidR="000612C5">
              <w:rPr>
                <w:rFonts w:cs="Arial"/>
                <w:i/>
                <w:szCs w:val="20"/>
                <w:highlight w:val="lightGray"/>
              </w:rPr>
              <w:t>.</w:t>
            </w:r>
          </w:p>
          <w:p w14:paraId="2AC47F80" w14:textId="63042A78" w:rsidR="00E864F2" w:rsidRPr="00AE3FD3" w:rsidRDefault="00AE3FD3" w:rsidP="00E864F2">
            <w:pPr>
              <w:pStyle w:val="Listenabsatz"/>
              <w:numPr>
                <w:ilvl w:val="1"/>
                <w:numId w:val="17"/>
              </w:numPr>
              <w:ind w:left="317" w:hanging="283"/>
              <w:jc w:val="both"/>
              <w:rPr>
                <w:rFonts w:cs="Arial"/>
                <w:i/>
                <w:szCs w:val="20"/>
                <w:highlight w:val="lightGray"/>
              </w:rPr>
            </w:pPr>
            <w:r w:rsidRPr="00AE3FD3">
              <w:rPr>
                <w:rFonts w:cs="Arial"/>
                <w:i/>
                <w:szCs w:val="20"/>
                <w:highlight w:val="lightGray"/>
              </w:rPr>
              <w:t xml:space="preserve">Die Geschäftsleiter der Verwahrstelle </w:t>
            </w:r>
            <w:r w:rsidR="00E864F2" w:rsidRPr="00AE3FD3">
              <w:rPr>
                <w:rFonts w:cs="Arial"/>
                <w:i/>
                <w:szCs w:val="20"/>
                <w:highlight w:val="lightGray"/>
              </w:rPr>
              <w:t>werden regelmässig fachlich einschlägig weitergebildet</w:t>
            </w:r>
            <w:r w:rsidR="007C6440">
              <w:rPr>
                <w:rFonts w:cs="Arial"/>
                <w:i/>
                <w:szCs w:val="20"/>
                <w:highlight w:val="lightGray"/>
              </w:rPr>
              <w:t>.</w:t>
            </w:r>
          </w:p>
          <w:p w14:paraId="4BF13C7F" w14:textId="31DE1BDB" w:rsidR="00E864F2" w:rsidRDefault="00AE3FD3" w:rsidP="00AE3FD3">
            <w:pPr>
              <w:pStyle w:val="Listenabsatz"/>
              <w:numPr>
                <w:ilvl w:val="1"/>
                <w:numId w:val="17"/>
              </w:numPr>
              <w:ind w:left="317" w:hanging="283"/>
              <w:jc w:val="both"/>
              <w:rPr>
                <w:rFonts w:cs="Arial"/>
                <w:i/>
                <w:szCs w:val="20"/>
                <w:highlight w:val="lightGray"/>
              </w:rPr>
            </w:pPr>
            <w:r w:rsidRPr="00AE3FD3">
              <w:rPr>
                <w:rFonts w:cs="Arial"/>
                <w:i/>
                <w:szCs w:val="20"/>
                <w:highlight w:val="lightGray"/>
              </w:rPr>
              <w:t>Die Geschäftsleiter der Verwahrstelle sind zuverlässig, kümmern sich ausnahmslos um das gesetzeskonforme Gebaren der Verwahrstelle und haben einen guten Ruf</w:t>
            </w:r>
            <w:r w:rsidR="007C6440">
              <w:rPr>
                <w:rFonts w:cs="Arial"/>
                <w:i/>
                <w:szCs w:val="20"/>
                <w:highlight w:val="lightGray"/>
              </w:rPr>
              <w:t>.</w:t>
            </w:r>
          </w:p>
          <w:p w14:paraId="739103B5" w14:textId="30DF675E" w:rsidR="00AE3FD3" w:rsidRDefault="00AE3FD3" w:rsidP="00AE3FD3">
            <w:pPr>
              <w:pStyle w:val="Listenabsatz"/>
              <w:numPr>
                <w:ilvl w:val="1"/>
                <w:numId w:val="17"/>
              </w:numPr>
              <w:ind w:left="317" w:hanging="283"/>
              <w:jc w:val="both"/>
              <w:rPr>
                <w:rFonts w:cs="Arial"/>
                <w:i/>
                <w:szCs w:val="20"/>
                <w:highlight w:val="lightGray"/>
              </w:rPr>
            </w:pPr>
            <w:r>
              <w:rPr>
                <w:rFonts w:cs="Arial"/>
                <w:i/>
                <w:szCs w:val="20"/>
                <w:highlight w:val="lightGray"/>
              </w:rPr>
              <w:t>Die Geschäftsleiter der Verwahrstelle führen regelmässig Kontrollen durch zur Überprüfung der Einhaltung der gesetzlichen Bestimmungen</w:t>
            </w:r>
            <w:r w:rsidR="007C6440">
              <w:rPr>
                <w:rFonts w:cs="Arial"/>
                <w:i/>
                <w:szCs w:val="20"/>
                <w:highlight w:val="lightGray"/>
              </w:rPr>
              <w:t>.</w:t>
            </w:r>
          </w:p>
          <w:p w14:paraId="4F5C1BD5" w14:textId="22D73621" w:rsidR="00AE3FD3" w:rsidRPr="00AE3FD3" w:rsidRDefault="00314166" w:rsidP="00AE3FD3">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 dass eine regelmässige und angemessene Berichterstattung innerhalb der Verwahrstellenfunktion zu </w:t>
            </w:r>
            <w:r w:rsidR="00461503">
              <w:rPr>
                <w:rFonts w:cs="Arial"/>
                <w:i/>
                <w:szCs w:val="20"/>
                <w:highlight w:val="lightGray"/>
              </w:rPr>
              <w:t>Händen</w:t>
            </w:r>
            <w:r>
              <w:rPr>
                <w:rFonts w:cs="Arial"/>
                <w:i/>
                <w:szCs w:val="20"/>
                <w:highlight w:val="lightGray"/>
              </w:rPr>
              <w:t xml:space="preserve"> der Geschäftsleiter der Verwahrstelle </w:t>
            </w:r>
            <w:r w:rsidR="00D80FB4">
              <w:rPr>
                <w:rFonts w:cs="Arial"/>
                <w:i/>
                <w:szCs w:val="20"/>
                <w:highlight w:val="lightGray"/>
              </w:rPr>
              <w:t>stattfindet</w:t>
            </w:r>
            <w:r w:rsidR="007C6440">
              <w:rPr>
                <w:rFonts w:cs="Arial"/>
                <w:i/>
                <w:szCs w:val="20"/>
                <w:highlight w:val="lightGray"/>
              </w:rPr>
              <w:t>.</w:t>
            </w:r>
          </w:p>
        </w:tc>
      </w:tr>
    </w:tbl>
    <w:p w14:paraId="3C182E38" w14:textId="77777777" w:rsidR="00667CFA" w:rsidRDefault="00667CFA" w:rsidP="003E42EA">
      <w:pPr>
        <w:jc w:val="both"/>
        <w:rPr>
          <w:rFonts w:ascii="Arial" w:hAnsi="Arial" w:cs="Arial"/>
          <w:sz w:val="18"/>
          <w:szCs w:val="18"/>
        </w:rPr>
      </w:pPr>
    </w:p>
    <w:p w14:paraId="6040BBC6" w14:textId="200D5F92" w:rsidR="003E42EA" w:rsidRPr="00B42A2D" w:rsidRDefault="003E42EA" w:rsidP="003E42EA">
      <w:pPr>
        <w:jc w:val="both"/>
        <w:rPr>
          <w:rFonts w:ascii="Arial" w:hAnsi="Arial" w:cs="Arial"/>
          <w:i/>
          <w:sz w:val="18"/>
          <w:szCs w:val="18"/>
        </w:rPr>
      </w:pPr>
      <w:r w:rsidRPr="00B42A2D">
        <w:rPr>
          <w:rFonts w:ascii="Arial" w:hAnsi="Arial" w:cs="Arial"/>
          <w:i/>
          <w:sz w:val="18"/>
          <w:szCs w:val="18"/>
          <w:highlight w:val="lightGray"/>
        </w:rPr>
        <w:t xml:space="preserve">*Prüfgebiet «Geschäftsleitung der Verwahrstelle» ist </w:t>
      </w:r>
      <w:r w:rsidR="00D22188" w:rsidRPr="00B42A2D">
        <w:rPr>
          <w:rFonts w:ascii="Arial" w:hAnsi="Arial" w:cs="Arial"/>
          <w:i/>
          <w:sz w:val="18"/>
          <w:szCs w:val="18"/>
          <w:highlight w:val="lightGray"/>
        </w:rPr>
        <w:t>anzuwenden</w:t>
      </w:r>
      <w:r w:rsidRPr="00B42A2D">
        <w:rPr>
          <w:rFonts w:ascii="Arial" w:hAnsi="Arial" w:cs="Arial"/>
          <w:i/>
          <w:sz w:val="18"/>
          <w:szCs w:val="18"/>
          <w:highlight w:val="lightGray"/>
        </w:rPr>
        <w:t xml:space="preserve">, sofern es sich bei der Verwahrstelle nicht um eine inländische Bank oder Wertpapierfirma </w:t>
      </w:r>
      <w:r w:rsidR="00D22188" w:rsidRPr="00B42A2D">
        <w:rPr>
          <w:rFonts w:ascii="Arial" w:hAnsi="Arial" w:cs="Arial"/>
          <w:i/>
          <w:sz w:val="18"/>
          <w:szCs w:val="18"/>
          <w:highlight w:val="lightGray"/>
        </w:rPr>
        <w:t xml:space="preserve">nach </w:t>
      </w:r>
      <w:proofErr w:type="spellStart"/>
      <w:r w:rsidR="00D22188" w:rsidRPr="00B42A2D">
        <w:rPr>
          <w:rFonts w:ascii="Arial" w:hAnsi="Arial" w:cs="Arial"/>
          <w:i/>
          <w:sz w:val="18"/>
          <w:szCs w:val="18"/>
          <w:highlight w:val="lightGray"/>
        </w:rPr>
        <w:t>BankG</w:t>
      </w:r>
      <w:proofErr w:type="spellEnd"/>
      <w:r w:rsidR="00D22188" w:rsidRPr="00B42A2D">
        <w:rPr>
          <w:rFonts w:ascii="Arial" w:hAnsi="Arial" w:cs="Arial"/>
          <w:i/>
          <w:sz w:val="18"/>
          <w:szCs w:val="18"/>
          <w:highlight w:val="lightGray"/>
        </w:rPr>
        <w:t xml:space="preserve"> </w:t>
      </w:r>
      <w:r w:rsidRPr="00B42A2D">
        <w:rPr>
          <w:rFonts w:ascii="Arial" w:hAnsi="Arial" w:cs="Arial"/>
          <w:i/>
          <w:sz w:val="18"/>
          <w:szCs w:val="18"/>
          <w:highlight w:val="lightGray"/>
        </w:rPr>
        <w:t xml:space="preserve">handelt. </w:t>
      </w:r>
      <w:r w:rsidR="00D22188" w:rsidRPr="00B42A2D">
        <w:rPr>
          <w:rFonts w:ascii="Arial" w:hAnsi="Arial" w:cs="Arial"/>
          <w:i/>
          <w:sz w:val="18"/>
          <w:szCs w:val="18"/>
          <w:highlight w:val="lightGray"/>
        </w:rPr>
        <w:t>Ansonsten kann auf den Bericht über die Aufsichtsprüfung für Banken</w:t>
      </w:r>
      <w:r w:rsidR="00983C75" w:rsidRPr="00B42A2D">
        <w:rPr>
          <w:rFonts w:ascii="Arial" w:hAnsi="Arial" w:cs="Arial"/>
          <w:i/>
          <w:sz w:val="18"/>
          <w:szCs w:val="18"/>
          <w:highlight w:val="lightGray"/>
        </w:rPr>
        <w:t>/Wertpapierfirmen</w:t>
      </w:r>
      <w:r w:rsidR="00D22188" w:rsidRPr="00B42A2D">
        <w:rPr>
          <w:rFonts w:ascii="Arial" w:hAnsi="Arial" w:cs="Arial"/>
          <w:i/>
          <w:sz w:val="18"/>
          <w:szCs w:val="18"/>
          <w:highlight w:val="lightGray"/>
        </w:rPr>
        <w:t xml:space="preserve"> verwiesen werden, unter Angabe de</w:t>
      </w:r>
      <w:r w:rsidR="00983C75" w:rsidRPr="00B42A2D">
        <w:rPr>
          <w:rFonts w:ascii="Arial" w:hAnsi="Arial" w:cs="Arial"/>
          <w:i/>
          <w:sz w:val="18"/>
          <w:szCs w:val="18"/>
          <w:highlight w:val="lightGray"/>
        </w:rPr>
        <w:t xml:space="preserve">s zuständigen Geschäftsleitungsmitglieds </w:t>
      </w:r>
      <w:r w:rsidR="00D22188" w:rsidRPr="00B42A2D">
        <w:rPr>
          <w:rFonts w:ascii="Arial" w:hAnsi="Arial" w:cs="Arial"/>
          <w:i/>
          <w:sz w:val="18"/>
          <w:szCs w:val="18"/>
          <w:highlight w:val="lightGray"/>
        </w:rPr>
        <w:t>für die Verwahrstellenfunktion (</w:t>
      </w:r>
      <w:r w:rsidR="00983C75" w:rsidRPr="00B42A2D">
        <w:rPr>
          <w:rFonts w:ascii="Arial" w:hAnsi="Arial" w:cs="Arial"/>
          <w:i/>
          <w:sz w:val="18"/>
          <w:szCs w:val="18"/>
          <w:highlight w:val="lightGray"/>
        </w:rPr>
        <w:t>unter</w:t>
      </w:r>
      <w:r w:rsidR="00D22188" w:rsidRPr="00B42A2D">
        <w:rPr>
          <w:rFonts w:ascii="Arial" w:hAnsi="Arial" w:cs="Arial"/>
          <w:i/>
          <w:sz w:val="18"/>
          <w:szCs w:val="18"/>
          <w:highlight w:val="lightGray"/>
        </w:rPr>
        <w:t xml:space="preserve"> Kap. 3.1).</w:t>
      </w:r>
      <w:r w:rsidR="00D22188" w:rsidRPr="00B42A2D">
        <w:rPr>
          <w:rFonts w:ascii="Arial" w:hAnsi="Arial" w:cs="Arial"/>
          <w:i/>
          <w:sz w:val="18"/>
          <w:szCs w:val="18"/>
        </w:rPr>
        <w:t xml:space="preserve"> </w:t>
      </w:r>
    </w:p>
    <w:p w14:paraId="0B11FFB7" w14:textId="2E46A4E7" w:rsidR="003E42EA" w:rsidRDefault="003E42EA" w:rsidP="00E864F2">
      <w:pPr>
        <w:jc w:val="both"/>
      </w:pPr>
    </w:p>
    <w:p w14:paraId="67311007" w14:textId="77777777" w:rsidR="003E42EA" w:rsidRDefault="003E42EA" w:rsidP="00E864F2">
      <w:pPr>
        <w:jc w:val="both"/>
      </w:pPr>
    </w:p>
    <w:p w14:paraId="45472EC3"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2BD6D535" w14:textId="6BBE2C8A" w:rsidR="006939E1" w:rsidRDefault="006939E1" w:rsidP="00E864F2">
      <w:pPr>
        <w:jc w:val="both"/>
      </w:pPr>
    </w:p>
    <w:p w14:paraId="06D98546" w14:textId="77777777" w:rsidR="00E864F2" w:rsidRDefault="00E864F2" w:rsidP="00E864F2">
      <w:pPr>
        <w:jc w:val="both"/>
      </w:pPr>
    </w:p>
    <w:p w14:paraId="61DA7D7C" w14:textId="0AFF9BB1" w:rsidR="00543DCA" w:rsidRPr="007E4333" w:rsidRDefault="00C80A45" w:rsidP="006F7AB5">
      <w:pPr>
        <w:pStyle w:val="FINMAGliederungEbene3"/>
      </w:pPr>
      <w:bookmarkStart w:id="16" w:name="_Toc122550371"/>
      <w:r>
        <w:t xml:space="preserve">Unabhängigkeit der Verwahrstellenfunktion und </w:t>
      </w:r>
      <w:r w:rsidR="00743771" w:rsidRPr="007E4333">
        <w:t>Interessenskonflikte</w:t>
      </w:r>
      <w:r w:rsidR="00543DCA" w:rsidRPr="007E4333">
        <w:t xml:space="preserve"> (GOV-</w:t>
      </w:r>
      <w:r w:rsidR="000958D7">
        <w:t>2</w:t>
      </w:r>
      <w:r w:rsidR="00543DCA" w:rsidRPr="007E4333">
        <w:t>)</w:t>
      </w:r>
      <w:bookmarkEnd w:id="16"/>
    </w:p>
    <w:p w14:paraId="160CDA96" w14:textId="77777777" w:rsidR="00543DCA" w:rsidRDefault="00543DCA" w:rsidP="00CB3EE6">
      <w:pPr>
        <w:jc w:val="both"/>
      </w:pPr>
    </w:p>
    <w:tbl>
      <w:tblPr>
        <w:tblStyle w:val="Tabellenraster"/>
        <w:tblW w:w="0" w:type="auto"/>
        <w:tblLook w:val="04A0" w:firstRow="1" w:lastRow="0" w:firstColumn="1" w:lastColumn="0" w:noHBand="0" w:noVBand="1"/>
      </w:tblPr>
      <w:tblGrid>
        <w:gridCol w:w="1932"/>
        <w:gridCol w:w="2145"/>
        <w:gridCol w:w="1721"/>
        <w:gridCol w:w="3382"/>
      </w:tblGrid>
      <w:tr w:rsidR="00743771" w:rsidRPr="009872F3" w14:paraId="702B2D4E" w14:textId="77777777" w:rsidTr="00BC19D0">
        <w:trPr>
          <w:trHeight w:val="563"/>
        </w:trPr>
        <w:tc>
          <w:tcPr>
            <w:tcW w:w="1932" w:type="dxa"/>
          </w:tcPr>
          <w:p w14:paraId="062A6C7C" w14:textId="77777777" w:rsidR="00743771" w:rsidRPr="009872F3" w:rsidRDefault="00743771" w:rsidP="00BC19D0">
            <w:pPr>
              <w:jc w:val="both"/>
              <w:rPr>
                <w:rFonts w:ascii="Arial" w:hAnsi="Arial" w:cs="Arial"/>
                <w:sz w:val="18"/>
                <w:szCs w:val="18"/>
              </w:rPr>
            </w:pPr>
            <w:r w:rsidRPr="009872F3">
              <w:rPr>
                <w:rFonts w:ascii="Arial" w:hAnsi="Arial" w:cs="Arial"/>
                <w:sz w:val="18"/>
                <w:szCs w:val="18"/>
              </w:rPr>
              <w:t>Nettorisiko</w:t>
            </w:r>
          </w:p>
        </w:tc>
        <w:tc>
          <w:tcPr>
            <w:tcW w:w="2145" w:type="dxa"/>
          </w:tcPr>
          <w:p w14:paraId="2490892C" w14:textId="77777777" w:rsidR="00743771" w:rsidRPr="009872F3" w:rsidRDefault="00743771" w:rsidP="00BC19D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57EB1255" w14:textId="77777777" w:rsidR="00743771" w:rsidRPr="009872F3" w:rsidRDefault="00743771" w:rsidP="00BC19D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743771" w:rsidRPr="009872F3" w14:paraId="1D1962D9" w14:textId="77777777" w:rsidTr="00BC19D0">
        <w:trPr>
          <w:trHeight w:val="698"/>
        </w:trPr>
        <w:tc>
          <w:tcPr>
            <w:tcW w:w="1932" w:type="dxa"/>
          </w:tcPr>
          <w:p w14:paraId="4375EECA" w14:textId="76638C80" w:rsidR="00743771" w:rsidRPr="006749F0" w:rsidRDefault="00743771" w:rsidP="00BC19D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1E569320" w14:textId="77777777" w:rsidR="00743771" w:rsidRPr="006749F0" w:rsidRDefault="00743771" w:rsidP="00BC19D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A5700FF" w14:textId="77777777" w:rsidR="00743771" w:rsidRPr="009872F3" w:rsidRDefault="00743771" w:rsidP="00BC19D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6CE36B0" w14:textId="77777777" w:rsidR="00743771" w:rsidRDefault="00743771" w:rsidP="00BC19D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6014E81C" w14:textId="77777777" w:rsidR="00743771" w:rsidRPr="006749F0" w:rsidRDefault="00743771" w:rsidP="00BC19D0">
            <w:pPr>
              <w:jc w:val="both"/>
              <w:rPr>
                <w:rFonts w:ascii="Arial" w:hAnsi="Arial" w:cs="Arial"/>
                <w:i/>
                <w:sz w:val="18"/>
                <w:szCs w:val="18"/>
              </w:rPr>
            </w:pPr>
            <w:r w:rsidRPr="006749F0">
              <w:rPr>
                <w:rFonts w:ascii="Arial" w:hAnsi="Arial" w:cs="Arial"/>
                <w:i/>
                <w:sz w:val="18"/>
                <w:szCs w:val="18"/>
                <w:highlight w:val="yellow"/>
              </w:rPr>
              <w:t>Jahr</w:t>
            </w:r>
          </w:p>
        </w:tc>
      </w:tr>
      <w:tr w:rsidR="00743771" w:rsidRPr="00557289" w14:paraId="7D188D13" w14:textId="77777777" w:rsidTr="00BC19D0">
        <w:trPr>
          <w:trHeight w:val="636"/>
        </w:trPr>
        <w:tc>
          <w:tcPr>
            <w:tcW w:w="9180" w:type="dxa"/>
            <w:gridSpan w:val="4"/>
          </w:tcPr>
          <w:p w14:paraId="71F1EF27" w14:textId="77777777" w:rsidR="00743771" w:rsidRDefault="00743771" w:rsidP="00BC19D0">
            <w:pPr>
              <w:jc w:val="both"/>
              <w:rPr>
                <w:rFonts w:ascii="Arial" w:hAnsi="Arial" w:cs="Arial"/>
                <w:sz w:val="18"/>
                <w:szCs w:val="18"/>
              </w:rPr>
            </w:pPr>
          </w:p>
          <w:p w14:paraId="6970A094" w14:textId="77777777" w:rsidR="00743771" w:rsidRPr="00F60909" w:rsidRDefault="00743771" w:rsidP="00BC19D0">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20CD3FE2" w14:textId="00FED23C" w:rsidR="00743771" w:rsidRPr="00557289" w:rsidRDefault="00743771" w:rsidP="00BC19D0">
            <w:pPr>
              <w:jc w:val="both"/>
              <w:rPr>
                <w:rFonts w:ascii="Arial" w:hAnsi="Arial" w:cs="Arial"/>
                <w:sz w:val="18"/>
                <w:szCs w:val="18"/>
              </w:rPr>
            </w:pPr>
            <w:r w:rsidRPr="00E56C8F">
              <w:rPr>
                <w:rFonts w:ascii="Arial" w:hAnsi="Arial" w:cs="Arial"/>
                <w:sz w:val="18"/>
                <w:szCs w:val="18"/>
                <w:highlight w:val="yellow"/>
              </w:rPr>
              <w:t xml:space="preserve">Art. </w:t>
            </w:r>
            <w:r w:rsidR="0032489C" w:rsidRPr="00E56C8F">
              <w:rPr>
                <w:rFonts w:ascii="Arial" w:hAnsi="Arial" w:cs="Arial"/>
                <w:sz w:val="18"/>
                <w:szCs w:val="18"/>
                <w:highlight w:val="yellow"/>
              </w:rPr>
              <w:t xml:space="preserve">18 Abs. 2 IUG; </w:t>
            </w:r>
            <w:r w:rsidR="00557289" w:rsidRPr="00E56C8F">
              <w:rPr>
                <w:rFonts w:ascii="Arial" w:hAnsi="Arial" w:cs="Arial"/>
                <w:sz w:val="18"/>
                <w:szCs w:val="18"/>
                <w:highlight w:val="yellow"/>
              </w:rPr>
              <w:t xml:space="preserve">Art. 43 Abs. 5 IUG; Art. 32 Abs. 4 bis 5 UCITSG; Art. </w:t>
            </w:r>
            <w:r w:rsidR="00557289" w:rsidRPr="0067201F">
              <w:rPr>
                <w:rFonts w:ascii="Arial" w:hAnsi="Arial" w:cs="Arial"/>
                <w:sz w:val="18"/>
                <w:szCs w:val="18"/>
                <w:highlight w:val="yellow"/>
              </w:rPr>
              <w:t xml:space="preserve">59 Abs. 3 </w:t>
            </w:r>
            <w:r w:rsidR="00E56C8F" w:rsidRPr="0067201F">
              <w:rPr>
                <w:rFonts w:ascii="Arial" w:hAnsi="Arial" w:cs="Arial"/>
                <w:sz w:val="18"/>
                <w:szCs w:val="18"/>
                <w:highlight w:val="yellow"/>
              </w:rPr>
              <w:t xml:space="preserve">bis 4 AIFMG; </w:t>
            </w:r>
            <w:proofErr w:type="spellStart"/>
            <w:r w:rsidR="00E56C8F" w:rsidRPr="0067201F">
              <w:rPr>
                <w:rFonts w:ascii="Arial" w:hAnsi="Arial" w:cs="Arial"/>
                <w:sz w:val="18"/>
                <w:szCs w:val="18"/>
                <w:highlight w:val="yellow"/>
              </w:rPr>
              <w:t>DelVO</w:t>
            </w:r>
            <w:proofErr w:type="spellEnd"/>
            <w:r w:rsidR="00E56C8F" w:rsidRPr="0067201F">
              <w:rPr>
                <w:rFonts w:ascii="Arial" w:hAnsi="Arial" w:cs="Arial"/>
                <w:sz w:val="18"/>
                <w:szCs w:val="18"/>
                <w:highlight w:val="yellow"/>
              </w:rPr>
              <w:t xml:space="preserve"> (EU) Nr. 2016/438 Art. 20 ff, FMA-Mitteilung 2016/1</w:t>
            </w:r>
            <w:r w:rsidR="004D3F4A">
              <w:rPr>
                <w:rFonts w:ascii="Arial" w:hAnsi="Arial" w:cs="Arial"/>
                <w:sz w:val="18"/>
                <w:szCs w:val="18"/>
                <w:highlight w:val="yellow"/>
              </w:rPr>
              <w:t>;</w:t>
            </w:r>
            <w:r w:rsidR="00266643">
              <w:rPr>
                <w:rFonts w:ascii="Arial" w:hAnsi="Arial" w:cs="Arial"/>
                <w:sz w:val="18"/>
                <w:szCs w:val="18"/>
                <w:highlight w:val="yellow"/>
              </w:rPr>
              <w:t xml:space="preserve"> FMA-Richtlinie 2015/2</w:t>
            </w:r>
          </w:p>
        </w:tc>
      </w:tr>
      <w:tr w:rsidR="00743771" w:rsidRPr="00557289" w14:paraId="56769B66" w14:textId="77777777" w:rsidTr="00BC19D0">
        <w:trPr>
          <w:trHeight w:val="294"/>
        </w:trPr>
        <w:tc>
          <w:tcPr>
            <w:tcW w:w="9180" w:type="dxa"/>
            <w:gridSpan w:val="4"/>
          </w:tcPr>
          <w:p w14:paraId="31E91926" w14:textId="77777777" w:rsidR="00743771" w:rsidRPr="00557289" w:rsidRDefault="00743771" w:rsidP="00BC19D0">
            <w:pPr>
              <w:jc w:val="both"/>
              <w:rPr>
                <w:rFonts w:ascii="Arial" w:hAnsi="Arial" w:cs="Arial"/>
                <w:sz w:val="18"/>
                <w:szCs w:val="18"/>
              </w:rPr>
            </w:pPr>
          </w:p>
        </w:tc>
      </w:tr>
      <w:tr w:rsidR="00557289" w:rsidRPr="009872F3" w14:paraId="2FF6203C" w14:textId="77777777" w:rsidTr="00BC19D0">
        <w:tc>
          <w:tcPr>
            <w:tcW w:w="5798" w:type="dxa"/>
            <w:gridSpan w:val="3"/>
          </w:tcPr>
          <w:p w14:paraId="1BB9FCA8" w14:textId="4B5EB0C3" w:rsidR="00557289" w:rsidRPr="00AD0DCA" w:rsidRDefault="00557289" w:rsidP="00BC19D0">
            <w:pPr>
              <w:jc w:val="both"/>
              <w:rPr>
                <w:rFonts w:ascii="Arial" w:hAnsi="Arial" w:cs="Arial"/>
                <w:sz w:val="18"/>
                <w:szCs w:val="18"/>
                <w:highlight w:val="cyan"/>
              </w:rPr>
            </w:pPr>
            <w:r w:rsidRPr="00EF4FB1">
              <w:rPr>
                <w:rFonts w:ascii="Arial" w:hAnsi="Arial" w:cs="Arial"/>
                <w:sz w:val="18"/>
                <w:szCs w:val="18"/>
              </w:rPr>
              <w:t>Bestätigung, dass die Organisationsstruktur und die internen Verfahren sicherstellen, dass die Unabhängigkeit der Verwahrstelle von der Verwaltungsgesellschaft/AIFM gewährt ist</w:t>
            </w:r>
          </w:p>
        </w:tc>
        <w:tc>
          <w:tcPr>
            <w:tcW w:w="3382" w:type="dxa"/>
          </w:tcPr>
          <w:p w14:paraId="491E7187" w14:textId="7280ABAE" w:rsidR="00557289" w:rsidRPr="00E109DF" w:rsidRDefault="00EF4FB1" w:rsidP="00BC19D0">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43E19" w:rsidRPr="009872F3" w14:paraId="2E63E59B" w14:textId="77777777" w:rsidTr="00BC19D0">
        <w:tc>
          <w:tcPr>
            <w:tcW w:w="5798" w:type="dxa"/>
            <w:gridSpan w:val="3"/>
          </w:tcPr>
          <w:p w14:paraId="10D2FF05" w14:textId="3D44C46A" w:rsidR="00E43E19" w:rsidRPr="00E43E19" w:rsidRDefault="00E43E19" w:rsidP="00BC19D0">
            <w:pPr>
              <w:jc w:val="both"/>
              <w:rPr>
                <w:rFonts w:ascii="Arial" w:hAnsi="Arial" w:cs="Arial"/>
                <w:sz w:val="18"/>
                <w:szCs w:val="18"/>
              </w:rPr>
            </w:pPr>
            <w:r>
              <w:rPr>
                <w:rFonts w:ascii="Arial" w:hAnsi="Arial" w:cs="Arial"/>
                <w:sz w:val="18"/>
                <w:szCs w:val="18"/>
              </w:rPr>
              <w:t xml:space="preserve">Bestätigung, dass </w:t>
            </w:r>
            <w:r w:rsidR="00384E6D">
              <w:rPr>
                <w:rFonts w:ascii="Arial" w:hAnsi="Arial" w:cs="Arial"/>
                <w:sz w:val="18"/>
                <w:szCs w:val="18"/>
              </w:rPr>
              <w:t xml:space="preserve">angemessene dokumentierte </w:t>
            </w:r>
            <w:r>
              <w:rPr>
                <w:rFonts w:ascii="Arial" w:hAnsi="Arial" w:cs="Arial"/>
                <w:sz w:val="18"/>
                <w:szCs w:val="18"/>
              </w:rPr>
              <w:t xml:space="preserve">Massnahmen zur Vermeidung von Interessenskonflikten in Bezug auf die Verwahrstellenfunktion </w:t>
            </w:r>
            <w:r w:rsidR="00384E6D">
              <w:rPr>
                <w:rFonts w:ascii="Arial" w:hAnsi="Arial" w:cs="Arial"/>
                <w:sz w:val="18"/>
                <w:szCs w:val="18"/>
              </w:rPr>
              <w:t xml:space="preserve">bestehen </w:t>
            </w:r>
            <w:r w:rsidR="00384E6D" w:rsidRPr="00E43E19">
              <w:rPr>
                <w:rFonts w:ascii="Arial" w:hAnsi="Arial" w:cs="Arial"/>
                <w:sz w:val="18"/>
                <w:szCs w:val="18"/>
              </w:rPr>
              <w:t>und im Falle einer Detailprüfung effektiv angewandt wurden</w:t>
            </w:r>
          </w:p>
        </w:tc>
        <w:tc>
          <w:tcPr>
            <w:tcW w:w="3382" w:type="dxa"/>
          </w:tcPr>
          <w:p w14:paraId="098E2D13" w14:textId="0AB2FD48" w:rsidR="00E43E19" w:rsidRPr="00E109DF" w:rsidRDefault="00E43E19" w:rsidP="00BC19D0">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57289" w:rsidRPr="009872F3" w14:paraId="16044CEE" w14:textId="77777777" w:rsidTr="00BC19D0">
        <w:tc>
          <w:tcPr>
            <w:tcW w:w="5798" w:type="dxa"/>
            <w:gridSpan w:val="3"/>
          </w:tcPr>
          <w:p w14:paraId="7A1ADD8C" w14:textId="4AD401CB" w:rsidR="00557289" w:rsidRPr="00AD0DCA" w:rsidRDefault="00E43E19" w:rsidP="00BC19D0">
            <w:pPr>
              <w:jc w:val="both"/>
              <w:rPr>
                <w:rFonts w:ascii="Arial" w:hAnsi="Arial" w:cs="Arial"/>
                <w:sz w:val="18"/>
                <w:szCs w:val="18"/>
                <w:highlight w:val="cyan"/>
              </w:rPr>
            </w:pPr>
            <w:r w:rsidRPr="00E43E19">
              <w:rPr>
                <w:rFonts w:ascii="Arial" w:hAnsi="Arial" w:cs="Arial"/>
                <w:sz w:val="18"/>
                <w:szCs w:val="18"/>
              </w:rPr>
              <w:t xml:space="preserve">Bestätigung, dass adäquate Grundsätze und Verfahren </w:t>
            </w:r>
            <w:r w:rsidR="00FE1366">
              <w:rPr>
                <w:rFonts w:ascii="Arial" w:hAnsi="Arial" w:cs="Arial"/>
                <w:sz w:val="18"/>
                <w:szCs w:val="18"/>
              </w:rPr>
              <w:t>für</w:t>
            </w:r>
            <w:r w:rsidR="00384E6D">
              <w:rPr>
                <w:rFonts w:ascii="Arial" w:hAnsi="Arial" w:cs="Arial"/>
                <w:sz w:val="18"/>
                <w:szCs w:val="18"/>
              </w:rPr>
              <w:t xml:space="preserve"> den Umgang mit Interessenskonflikten </w:t>
            </w:r>
            <w:r w:rsidRPr="00E43E19">
              <w:rPr>
                <w:rFonts w:ascii="Arial" w:hAnsi="Arial" w:cs="Arial"/>
                <w:sz w:val="18"/>
                <w:szCs w:val="18"/>
              </w:rPr>
              <w:t>zur Ermittlung, Steuerung, Beobachtung und Offenlegung von Interessenskonflikten bestehen und im Falle einer Detailprüfung effektiv angewandt wurden</w:t>
            </w:r>
          </w:p>
        </w:tc>
        <w:tc>
          <w:tcPr>
            <w:tcW w:w="3382" w:type="dxa"/>
          </w:tcPr>
          <w:p w14:paraId="73B230BA" w14:textId="40D33FDF" w:rsidR="00557289" w:rsidRPr="00E109DF" w:rsidRDefault="00E43E19" w:rsidP="00BC19D0">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743771" w:rsidRPr="009872F3" w14:paraId="712058A0" w14:textId="77777777" w:rsidTr="00BC19D0">
        <w:tc>
          <w:tcPr>
            <w:tcW w:w="5798" w:type="dxa"/>
            <w:gridSpan w:val="3"/>
          </w:tcPr>
          <w:p w14:paraId="1F3474AB" w14:textId="3FC360B8" w:rsidR="00743771" w:rsidRPr="00AD0DCA" w:rsidRDefault="00384E6D" w:rsidP="00BC19D0">
            <w:pPr>
              <w:jc w:val="both"/>
              <w:rPr>
                <w:rFonts w:ascii="Arial" w:hAnsi="Arial" w:cs="Arial"/>
                <w:sz w:val="18"/>
                <w:szCs w:val="18"/>
                <w:highlight w:val="cyan"/>
              </w:rPr>
            </w:pPr>
            <w:r w:rsidRPr="00384E6D">
              <w:rPr>
                <w:rFonts w:ascii="Arial" w:hAnsi="Arial" w:cs="Arial"/>
                <w:sz w:val="18"/>
                <w:szCs w:val="18"/>
              </w:rPr>
              <w:t>Bestätigung, dass adäquate Verfahren für die interne Berichterstattung und Kommunikation über identifizierte Interessenskonflikte bestehen und im Falle einer Detailprüfung effektiv angewandt wurden</w:t>
            </w:r>
          </w:p>
        </w:tc>
        <w:tc>
          <w:tcPr>
            <w:tcW w:w="3382" w:type="dxa"/>
          </w:tcPr>
          <w:p w14:paraId="3A6C8B14" w14:textId="77777777" w:rsidR="00743771" w:rsidRPr="00E109DF" w:rsidRDefault="00743771" w:rsidP="00BC19D0">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B459F" w:rsidRPr="009872F3" w14:paraId="57752567" w14:textId="77777777" w:rsidTr="008034B7">
        <w:tc>
          <w:tcPr>
            <w:tcW w:w="5798" w:type="dxa"/>
            <w:gridSpan w:val="3"/>
          </w:tcPr>
          <w:p w14:paraId="508020AA" w14:textId="77777777" w:rsidR="00AB459F" w:rsidRPr="00314166" w:rsidRDefault="00AB459F" w:rsidP="008034B7">
            <w:pPr>
              <w:jc w:val="both"/>
              <w:rPr>
                <w:rFonts w:ascii="Arial" w:hAnsi="Arial" w:cs="Arial"/>
                <w:sz w:val="18"/>
                <w:szCs w:val="18"/>
              </w:rPr>
            </w:pPr>
          </w:p>
        </w:tc>
        <w:tc>
          <w:tcPr>
            <w:tcW w:w="3382" w:type="dxa"/>
          </w:tcPr>
          <w:p w14:paraId="5E7206A1" w14:textId="77777777" w:rsidR="00AB459F" w:rsidRPr="00E109DF" w:rsidRDefault="00AB459F" w:rsidP="008034B7">
            <w:pPr>
              <w:jc w:val="both"/>
              <w:rPr>
                <w:rFonts w:ascii="Arial" w:hAnsi="Arial" w:cs="Arial"/>
                <w:i/>
                <w:sz w:val="18"/>
                <w:szCs w:val="18"/>
                <w:highlight w:val="yellow"/>
              </w:rPr>
            </w:pPr>
          </w:p>
        </w:tc>
      </w:tr>
      <w:tr w:rsidR="00AB459F" w:rsidRPr="009872F3" w14:paraId="3F946D55" w14:textId="77777777" w:rsidTr="008034B7">
        <w:tc>
          <w:tcPr>
            <w:tcW w:w="9180" w:type="dxa"/>
            <w:gridSpan w:val="4"/>
          </w:tcPr>
          <w:p w14:paraId="4428D53B" w14:textId="77777777" w:rsidR="00AB459F" w:rsidRDefault="00AB459F" w:rsidP="008034B7">
            <w:pPr>
              <w:jc w:val="both"/>
              <w:rPr>
                <w:rFonts w:ascii="Arial" w:hAnsi="Arial" w:cs="Arial"/>
                <w:sz w:val="18"/>
                <w:szCs w:val="18"/>
              </w:rPr>
            </w:pPr>
            <w:r>
              <w:rPr>
                <w:rFonts w:ascii="Arial" w:hAnsi="Arial" w:cs="Arial"/>
                <w:sz w:val="18"/>
                <w:szCs w:val="18"/>
              </w:rPr>
              <w:t>Auflistung der durchgeführten Prüfungshandlungen:</w:t>
            </w:r>
          </w:p>
          <w:p w14:paraId="6D891917" w14:textId="77777777" w:rsidR="00AB459F" w:rsidRPr="00AB459F" w:rsidRDefault="00AB459F" w:rsidP="008034B7">
            <w:pPr>
              <w:pStyle w:val="Listenabsatz"/>
              <w:numPr>
                <w:ilvl w:val="0"/>
                <w:numId w:val="43"/>
              </w:numPr>
              <w:jc w:val="both"/>
              <w:rPr>
                <w:rFonts w:cs="Arial"/>
                <w:i/>
                <w:sz w:val="18"/>
                <w:szCs w:val="18"/>
                <w:highlight w:val="yellow"/>
              </w:rPr>
            </w:pPr>
          </w:p>
        </w:tc>
      </w:tr>
    </w:tbl>
    <w:p w14:paraId="2BC144C2" w14:textId="77777777" w:rsidR="00743771" w:rsidRDefault="00743771" w:rsidP="00743771">
      <w:pPr>
        <w:jc w:val="both"/>
      </w:pPr>
    </w:p>
    <w:tbl>
      <w:tblPr>
        <w:tblStyle w:val="Tabellenraster"/>
        <w:tblW w:w="0" w:type="auto"/>
        <w:tblLook w:val="04A0" w:firstRow="1" w:lastRow="0" w:firstColumn="1" w:lastColumn="0" w:noHBand="0" w:noVBand="1"/>
      </w:tblPr>
      <w:tblGrid>
        <w:gridCol w:w="2660"/>
        <w:gridCol w:w="6520"/>
      </w:tblGrid>
      <w:tr w:rsidR="00743771" w:rsidRPr="00CE3194" w14:paraId="6CDC7732" w14:textId="77777777" w:rsidTr="00BC19D0">
        <w:tc>
          <w:tcPr>
            <w:tcW w:w="2660" w:type="dxa"/>
          </w:tcPr>
          <w:p w14:paraId="3077900F" w14:textId="77777777" w:rsidR="00743771" w:rsidRPr="00CE3194" w:rsidRDefault="00743771" w:rsidP="00BC19D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5DE5129" w14:textId="77777777" w:rsidR="00743771" w:rsidRPr="00CE3194" w:rsidRDefault="008A34FB" w:rsidP="00BC19D0">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557289" w:rsidRPr="00AD0DCA" w14:paraId="35F34B08" w14:textId="77777777" w:rsidTr="00BC19D0">
        <w:tc>
          <w:tcPr>
            <w:tcW w:w="2660" w:type="dxa"/>
          </w:tcPr>
          <w:p w14:paraId="4D2B908E" w14:textId="3420245B" w:rsidR="00557289" w:rsidRPr="00EF4FB1" w:rsidRDefault="00557289" w:rsidP="00BC19D0">
            <w:pPr>
              <w:jc w:val="both"/>
              <w:rPr>
                <w:rFonts w:ascii="Arial" w:hAnsi="Arial" w:cs="Arial"/>
                <w:i/>
                <w:sz w:val="20"/>
                <w:szCs w:val="20"/>
                <w:highlight w:val="lightGray"/>
              </w:rPr>
            </w:pPr>
            <w:r w:rsidRPr="00EF4FB1">
              <w:rPr>
                <w:rFonts w:ascii="Arial" w:hAnsi="Arial" w:cs="Arial"/>
                <w:i/>
                <w:sz w:val="20"/>
                <w:szCs w:val="20"/>
                <w:highlight w:val="lightGray"/>
              </w:rPr>
              <w:t>Unabhängigkeit der Verwahrstellenfunktion</w:t>
            </w:r>
            <w:r w:rsidR="003105AB">
              <w:rPr>
                <w:rFonts w:ascii="Arial" w:hAnsi="Arial" w:cs="Arial"/>
                <w:i/>
                <w:sz w:val="20"/>
                <w:szCs w:val="20"/>
                <w:highlight w:val="lightGray"/>
              </w:rPr>
              <w:t xml:space="preserve"> (u.a. unter Berücksichtigung von Gruppenverbindungen)</w:t>
            </w:r>
          </w:p>
        </w:tc>
        <w:tc>
          <w:tcPr>
            <w:tcW w:w="6520" w:type="dxa"/>
          </w:tcPr>
          <w:p w14:paraId="1315B6E5" w14:textId="18E5E4BC" w:rsidR="00EF4FB1" w:rsidRPr="00EF4FB1" w:rsidRDefault="00557289" w:rsidP="00EF4FB1">
            <w:pPr>
              <w:pStyle w:val="Listenabsatz"/>
              <w:numPr>
                <w:ilvl w:val="1"/>
                <w:numId w:val="17"/>
              </w:numPr>
              <w:ind w:left="317" w:hanging="283"/>
              <w:jc w:val="both"/>
              <w:rPr>
                <w:rFonts w:cs="Arial"/>
                <w:i/>
                <w:szCs w:val="20"/>
                <w:highlight w:val="lightGray"/>
              </w:rPr>
            </w:pPr>
            <w:r w:rsidRPr="00EF4FB1">
              <w:rPr>
                <w:rFonts w:cs="Arial"/>
                <w:i/>
                <w:szCs w:val="20"/>
                <w:highlight w:val="lightGray"/>
              </w:rPr>
              <w:t xml:space="preserve">Die </w:t>
            </w:r>
            <w:r w:rsidR="00EF4FB1" w:rsidRPr="00EF4FB1">
              <w:rPr>
                <w:rFonts w:cs="Arial"/>
                <w:i/>
                <w:szCs w:val="20"/>
                <w:highlight w:val="lightGray"/>
              </w:rPr>
              <w:t xml:space="preserve">Organisationsstruktur und die internen Verfahren stellen sicher, dass die </w:t>
            </w:r>
            <w:r w:rsidRPr="00EF4FB1">
              <w:rPr>
                <w:rFonts w:cs="Arial"/>
                <w:i/>
                <w:szCs w:val="20"/>
                <w:highlight w:val="lightGray"/>
              </w:rPr>
              <w:t xml:space="preserve">Unabhängigkeit der Verwahrstellenfunktion von der Verwaltungsgesellschaft/AIFM </w:t>
            </w:r>
            <w:r w:rsidR="00EF4FB1" w:rsidRPr="00EF4FB1">
              <w:rPr>
                <w:rFonts w:cs="Arial"/>
                <w:i/>
                <w:szCs w:val="20"/>
                <w:highlight w:val="lightGray"/>
              </w:rPr>
              <w:t>gewährleistet ist (u.a. durch</w:t>
            </w:r>
            <w:r w:rsidR="007B321A">
              <w:rPr>
                <w:rFonts w:cs="Arial"/>
                <w:i/>
                <w:szCs w:val="20"/>
                <w:highlight w:val="lightGray"/>
              </w:rPr>
              <w:t xml:space="preserve"> personelle,</w:t>
            </w:r>
            <w:r w:rsidR="00EF4FB1" w:rsidRPr="00EF4FB1">
              <w:rPr>
                <w:rFonts w:cs="Arial"/>
                <w:i/>
                <w:szCs w:val="20"/>
                <w:highlight w:val="lightGray"/>
              </w:rPr>
              <w:t xml:space="preserve"> funktionale und hierarchische Aufgabentrennung; juristische Trennung und </w:t>
            </w:r>
            <w:r w:rsidR="00CE5FBB">
              <w:rPr>
                <w:rFonts w:cs="Arial"/>
                <w:i/>
                <w:szCs w:val="20"/>
                <w:highlight w:val="lightGray"/>
              </w:rPr>
              <w:t>voneinander weisungsunabhängig</w:t>
            </w:r>
            <w:r w:rsidR="00A41CDD">
              <w:rPr>
                <w:rFonts w:cs="Arial"/>
                <w:i/>
                <w:szCs w:val="20"/>
                <w:highlight w:val="lightGray"/>
              </w:rPr>
              <w:t>; Berücksichtigung von persönlichen Verbindungen</w:t>
            </w:r>
            <w:r w:rsidR="007B321A">
              <w:rPr>
                <w:rFonts w:cs="Arial"/>
                <w:i/>
                <w:szCs w:val="20"/>
                <w:highlight w:val="lightGray"/>
              </w:rPr>
              <w:t>; Angemessenheit der räumlichen Trennung</w:t>
            </w:r>
            <w:r w:rsidR="00EF4FB1" w:rsidRPr="00EF4FB1">
              <w:rPr>
                <w:rFonts w:cs="Arial"/>
                <w:i/>
                <w:szCs w:val="20"/>
                <w:highlight w:val="lightGray"/>
              </w:rPr>
              <w:t>)</w:t>
            </w:r>
            <w:r w:rsidR="007C6440">
              <w:rPr>
                <w:rFonts w:cs="Arial"/>
                <w:i/>
                <w:szCs w:val="20"/>
                <w:highlight w:val="lightGray"/>
              </w:rPr>
              <w:t>.</w:t>
            </w:r>
          </w:p>
          <w:p w14:paraId="7D35B3FB" w14:textId="4684BC17" w:rsidR="00557289" w:rsidRPr="00EF4FB1" w:rsidRDefault="00557289" w:rsidP="00743771">
            <w:pPr>
              <w:pStyle w:val="Listenabsatz"/>
              <w:numPr>
                <w:ilvl w:val="1"/>
                <w:numId w:val="17"/>
              </w:numPr>
              <w:ind w:left="317" w:hanging="283"/>
              <w:jc w:val="both"/>
              <w:rPr>
                <w:rFonts w:cs="Arial"/>
                <w:i/>
                <w:szCs w:val="20"/>
                <w:highlight w:val="lightGray"/>
              </w:rPr>
            </w:pPr>
            <w:r w:rsidRPr="00EF4FB1">
              <w:rPr>
                <w:rFonts w:cs="Arial"/>
                <w:i/>
                <w:szCs w:val="20"/>
                <w:highlight w:val="lightGray"/>
              </w:rPr>
              <w:t>Die geschäftsführenden Personen der Verwahrstellenfunktion und der Verwaltungsgesellschaft/AIFM sind von der jeweils anderen Gesellschaft unabhängig</w:t>
            </w:r>
            <w:r w:rsidR="007C6440">
              <w:rPr>
                <w:rFonts w:cs="Arial"/>
                <w:i/>
                <w:szCs w:val="20"/>
                <w:highlight w:val="lightGray"/>
              </w:rPr>
              <w:t>.</w:t>
            </w:r>
          </w:p>
          <w:p w14:paraId="34FD1FD7" w14:textId="6D30963E" w:rsidR="00557289" w:rsidRPr="00EF4FB1" w:rsidRDefault="00557289" w:rsidP="00743771">
            <w:pPr>
              <w:pStyle w:val="Listenabsatz"/>
              <w:numPr>
                <w:ilvl w:val="1"/>
                <w:numId w:val="17"/>
              </w:numPr>
              <w:ind w:left="317" w:hanging="283"/>
              <w:jc w:val="both"/>
              <w:rPr>
                <w:rFonts w:cs="Arial"/>
                <w:i/>
                <w:szCs w:val="20"/>
                <w:highlight w:val="lightGray"/>
              </w:rPr>
            </w:pPr>
            <w:r w:rsidRPr="00EF4FB1">
              <w:rPr>
                <w:rFonts w:cs="Arial"/>
                <w:i/>
                <w:szCs w:val="20"/>
                <w:highlight w:val="lightGray"/>
              </w:rPr>
              <w:t>Kein Mitglied der Geschäftsleitung der Verwahrstellenfunktion ist gleichzeitig Mitglied der Geschäftsleitung der Verwaltungsgesellschaft/AIFM</w:t>
            </w:r>
            <w:r w:rsidR="007C6440">
              <w:rPr>
                <w:rFonts w:cs="Arial"/>
                <w:i/>
                <w:szCs w:val="20"/>
                <w:highlight w:val="lightGray"/>
              </w:rPr>
              <w:t>.</w:t>
            </w:r>
          </w:p>
          <w:p w14:paraId="7285F49E" w14:textId="407B0BD2" w:rsidR="00557289" w:rsidRDefault="00EF0E18" w:rsidP="00743771">
            <w:pPr>
              <w:pStyle w:val="Listenabsatz"/>
              <w:numPr>
                <w:ilvl w:val="1"/>
                <w:numId w:val="17"/>
              </w:numPr>
              <w:ind w:left="317" w:hanging="283"/>
              <w:jc w:val="both"/>
              <w:rPr>
                <w:rFonts w:cs="Arial"/>
                <w:i/>
                <w:szCs w:val="20"/>
                <w:highlight w:val="lightGray"/>
              </w:rPr>
            </w:pPr>
            <w:r>
              <w:rPr>
                <w:rFonts w:cs="Arial"/>
                <w:i/>
                <w:szCs w:val="20"/>
                <w:highlight w:val="lightGray"/>
              </w:rPr>
              <w:t xml:space="preserve">Die Mehrheit </w:t>
            </w:r>
            <w:r w:rsidR="00CB1B02">
              <w:rPr>
                <w:rFonts w:cs="Arial"/>
                <w:i/>
                <w:szCs w:val="20"/>
                <w:highlight w:val="lightGray"/>
              </w:rPr>
              <w:t>der</w:t>
            </w:r>
            <w:r w:rsidR="00EF4FB1" w:rsidRPr="00EF4FB1">
              <w:rPr>
                <w:rFonts w:cs="Arial"/>
                <w:i/>
                <w:szCs w:val="20"/>
                <w:highlight w:val="lightGray"/>
              </w:rPr>
              <w:t xml:space="preserve"> Mitglieder des Verwaltungsrates der Verwaltungsgesellschaft/AIFM ist von Personen der Verwahrstelle unabhängig</w:t>
            </w:r>
            <w:r>
              <w:rPr>
                <w:rFonts w:cs="Arial"/>
                <w:i/>
                <w:szCs w:val="20"/>
                <w:highlight w:val="lightGray"/>
              </w:rPr>
              <w:t xml:space="preserve"> (siehe Art. 24 ff</w:t>
            </w:r>
            <w:r w:rsidR="000612C5">
              <w:rPr>
                <w:rFonts w:cs="Arial"/>
                <w:i/>
                <w:szCs w:val="20"/>
                <w:highlight w:val="lightGray"/>
              </w:rPr>
              <w:t>.</w:t>
            </w:r>
            <w:r>
              <w:rPr>
                <w:rFonts w:cs="Arial"/>
                <w:i/>
                <w:szCs w:val="20"/>
                <w:highlight w:val="lightGray"/>
              </w:rPr>
              <w:t xml:space="preserve"> </w:t>
            </w:r>
            <w:proofErr w:type="spellStart"/>
            <w:r>
              <w:rPr>
                <w:rFonts w:cs="Arial"/>
                <w:i/>
                <w:szCs w:val="20"/>
                <w:highlight w:val="lightGray"/>
              </w:rPr>
              <w:t>DelVO</w:t>
            </w:r>
            <w:proofErr w:type="spellEnd"/>
            <w:r>
              <w:rPr>
                <w:rFonts w:cs="Arial"/>
                <w:i/>
                <w:szCs w:val="20"/>
                <w:highlight w:val="lightGray"/>
              </w:rPr>
              <w:t xml:space="preserve"> (EU) Nr. 2016/438 «höchstens ein Drittel»)</w:t>
            </w:r>
            <w:r w:rsidR="007C6440">
              <w:rPr>
                <w:rFonts w:cs="Arial"/>
                <w:i/>
                <w:szCs w:val="20"/>
                <w:highlight w:val="lightGray"/>
              </w:rPr>
              <w:t>.</w:t>
            </w:r>
          </w:p>
          <w:p w14:paraId="7B7D81FB" w14:textId="458034F9" w:rsidR="00EF0E18" w:rsidRPr="00EF4FB1" w:rsidRDefault="00EF0E18" w:rsidP="00743771">
            <w:pPr>
              <w:pStyle w:val="Listenabsatz"/>
              <w:numPr>
                <w:ilvl w:val="1"/>
                <w:numId w:val="17"/>
              </w:numPr>
              <w:ind w:left="317" w:hanging="283"/>
              <w:jc w:val="both"/>
              <w:rPr>
                <w:rFonts w:cs="Arial"/>
                <w:i/>
                <w:szCs w:val="20"/>
                <w:highlight w:val="lightGray"/>
              </w:rPr>
            </w:pPr>
            <w:r>
              <w:rPr>
                <w:rFonts w:cs="Arial"/>
                <w:i/>
                <w:szCs w:val="20"/>
                <w:highlight w:val="lightGray"/>
              </w:rPr>
              <w:t xml:space="preserve">Bei einer vorliegenden Gruppenverbindung zwischen Verwaltungsgesellschaft/AIFM und Verwahrstelle ist mindestens ein Drittel der Mitglieder </w:t>
            </w:r>
            <w:r w:rsidR="00A41CDD">
              <w:rPr>
                <w:rFonts w:cs="Arial"/>
                <w:i/>
                <w:szCs w:val="20"/>
                <w:highlight w:val="lightGray"/>
              </w:rPr>
              <w:t xml:space="preserve">oder zwei Personen </w:t>
            </w:r>
            <w:r>
              <w:rPr>
                <w:rFonts w:cs="Arial"/>
                <w:i/>
                <w:szCs w:val="20"/>
                <w:highlight w:val="lightGray"/>
              </w:rPr>
              <w:t xml:space="preserve">(niedrigere Zahl massgebend) </w:t>
            </w:r>
            <w:r w:rsidR="00A41CDD">
              <w:rPr>
                <w:rFonts w:cs="Arial"/>
                <w:i/>
                <w:szCs w:val="20"/>
                <w:highlight w:val="lightGray"/>
              </w:rPr>
              <w:t>im Verwaltungsrat oder Geschäftsleitung (wenn diese auch für die Aufsichtsfunktion zuständig ist) unabhängig</w:t>
            </w:r>
            <w:r w:rsidR="007C6440">
              <w:rPr>
                <w:rFonts w:cs="Arial"/>
                <w:i/>
                <w:szCs w:val="20"/>
                <w:highlight w:val="lightGray"/>
              </w:rPr>
              <w:t>.</w:t>
            </w:r>
          </w:p>
          <w:p w14:paraId="1B55643D" w14:textId="627D1F61" w:rsidR="00EF4FB1" w:rsidRPr="0067201F" w:rsidRDefault="00EF4FB1" w:rsidP="0067201F">
            <w:pPr>
              <w:pStyle w:val="Listenabsatz"/>
              <w:numPr>
                <w:ilvl w:val="1"/>
                <w:numId w:val="17"/>
              </w:numPr>
              <w:ind w:left="317" w:hanging="283"/>
              <w:jc w:val="both"/>
              <w:rPr>
                <w:rFonts w:cs="Arial"/>
                <w:i/>
                <w:szCs w:val="20"/>
                <w:highlight w:val="lightGray"/>
              </w:rPr>
            </w:pPr>
            <w:r w:rsidRPr="00EF4FB1">
              <w:rPr>
                <w:rFonts w:cs="Arial"/>
                <w:i/>
                <w:szCs w:val="20"/>
                <w:highlight w:val="lightGray"/>
              </w:rPr>
              <w:t>Keine der für die Verwaltungsgesellschaft/AIFM unterschriftsberechtigte Person ist gleichzeitig bei der Verwahrstelle für Aufgaben der Verwahrstellenfunktion (u.a. «Kontrollaufgaben» und «Besondere Aufgaben») verantwortlich</w:t>
            </w:r>
            <w:r w:rsidR="007C6440">
              <w:rPr>
                <w:rFonts w:cs="Arial"/>
                <w:i/>
                <w:szCs w:val="20"/>
                <w:highlight w:val="lightGray"/>
              </w:rPr>
              <w:t>.</w:t>
            </w:r>
          </w:p>
        </w:tc>
      </w:tr>
      <w:tr w:rsidR="005D3457" w:rsidRPr="00AD0DCA" w14:paraId="33FF0E3B" w14:textId="77777777" w:rsidTr="00BC19D0">
        <w:tc>
          <w:tcPr>
            <w:tcW w:w="2660" w:type="dxa"/>
          </w:tcPr>
          <w:p w14:paraId="251493AD" w14:textId="2BE9EF93" w:rsidR="005D3457" w:rsidRPr="009A301B" w:rsidRDefault="005D3457" w:rsidP="00BC19D0">
            <w:pPr>
              <w:jc w:val="both"/>
              <w:rPr>
                <w:rFonts w:ascii="Arial" w:hAnsi="Arial" w:cs="Arial"/>
                <w:i/>
                <w:sz w:val="20"/>
                <w:szCs w:val="20"/>
                <w:highlight w:val="lightGray"/>
              </w:rPr>
            </w:pPr>
            <w:r w:rsidRPr="009A301B">
              <w:rPr>
                <w:rFonts w:ascii="Arial" w:hAnsi="Arial" w:cs="Arial"/>
                <w:i/>
                <w:sz w:val="20"/>
                <w:szCs w:val="20"/>
                <w:highlight w:val="lightGray"/>
              </w:rPr>
              <w:t>Interessenskonflikte</w:t>
            </w:r>
          </w:p>
        </w:tc>
        <w:tc>
          <w:tcPr>
            <w:tcW w:w="6520" w:type="dxa"/>
          </w:tcPr>
          <w:p w14:paraId="36B844D9" w14:textId="7529ADCB" w:rsidR="0067201F" w:rsidRPr="009A301B" w:rsidRDefault="005D3457" w:rsidP="0067201F">
            <w:pPr>
              <w:pStyle w:val="Listenabsatz"/>
              <w:numPr>
                <w:ilvl w:val="1"/>
                <w:numId w:val="17"/>
              </w:numPr>
              <w:ind w:left="317" w:hanging="283"/>
              <w:jc w:val="both"/>
              <w:rPr>
                <w:rFonts w:cs="Arial"/>
                <w:i/>
                <w:szCs w:val="20"/>
                <w:highlight w:val="lightGray"/>
              </w:rPr>
            </w:pPr>
            <w:r w:rsidRPr="009A301B">
              <w:rPr>
                <w:rFonts w:cs="Arial"/>
                <w:i/>
                <w:szCs w:val="20"/>
                <w:highlight w:val="lightGray"/>
              </w:rPr>
              <w:t>Es besteht eine klare und effektive Aufteilung von Verantwortlichkeiten und Kompetenzen</w:t>
            </w:r>
            <w:r w:rsidR="007C6440">
              <w:rPr>
                <w:rFonts w:cs="Arial"/>
                <w:i/>
                <w:szCs w:val="20"/>
                <w:highlight w:val="lightGray"/>
              </w:rPr>
              <w:t>.</w:t>
            </w:r>
          </w:p>
          <w:p w14:paraId="12177674" w14:textId="5AFD319E" w:rsidR="0067201F" w:rsidRPr="009A301B" w:rsidRDefault="0067201F" w:rsidP="0067201F">
            <w:pPr>
              <w:pStyle w:val="Listenabsatz"/>
              <w:numPr>
                <w:ilvl w:val="1"/>
                <w:numId w:val="17"/>
              </w:numPr>
              <w:ind w:left="317" w:hanging="283"/>
              <w:jc w:val="both"/>
              <w:rPr>
                <w:rFonts w:cs="Arial"/>
                <w:i/>
                <w:szCs w:val="20"/>
                <w:highlight w:val="lightGray"/>
              </w:rPr>
            </w:pPr>
            <w:r w:rsidRPr="009A301B">
              <w:rPr>
                <w:rFonts w:cs="Arial"/>
                <w:i/>
                <w:szCs w:val="20"/>
                <w:highlight w:val="lightGray"/>
              </w:rPr>
              <w:t>Es bestehen interne Richtlinien, welche den Umgang mit Interessenskonflikten auf Ebene der Verwahrstellenfunktion, für Mitarbeiter, für den Verwaltungsrat</w:t>
            </w:r>
            <w:r w:rsidR="00C048DF">
              <w:rPr>
                <w:rFonts w:cs="Arial"/>
                <w:i/>
                <w:szCs w:val="20"/>
                <w:highlight w:val="lightGray"/>
              </w:rPr>
              <w:t xml:space="preserve"> und für </w:t>
            </w:r>
            <w:r w:rsidRPr="009A301B">
              <w:rPr>
                <w:rFonts w:cs="Arial"/>
                <w:i/>
                <w:szCs w:val="20"/>
                <w:highlight w:val="lightGray"/>
              </w:rPr>
              <w:t>die Geschäftsleitung</w:t>
            </w:r>
            <w:r w:rsidR="00C048DF">
              <w:rPr>
                <w:rFonts w:cs="Arial"/>
                <w:i/>
                <w:szCs w:val="20"/>
                <w:highlight w:val="lightGray"/>
              </w:rPr>
              <w:t xml:space="preserve"> </w:t>
            </w:r>
            <w:r w:rsidRPr="009A301B">
              <w:rPr>
                <w:rFonts w:cs="Arial"/>
                <w:i/>
                <w:szCs w:val="20"/>
                <w:highlight w:val="lightGray"/>
              </w:rPr>
              <w:t>regeln</w:t>
            </w:r>
            <w:r w:rsidR="007C6440">
              <w:rPr>
                <w:rFonts w:cs="Arial"/>
                <w:i/>
                <w:szCs w:val="20"/>
                <w:highlight w:val="lightGray"/>
              </w:rPr>
              <w:t>.</w:t>
            </w:r>
          </w:p>
          <w:p w14:paraId="3FF30C58" w14:textId="3E655164" w:rsidR="005D3457" w:rsidRPr="009A301B" w:rsidRDefault="00E43E19" w:rsidP="005D3457">
            <w:pPr>
              <w:pStyle w:val="Listenabsatz"/>
              <w:numPr>
                <w:ilvl w:val="1"/>
                <w:numId w:val="17"/>
              </w:numPr>
              <w:ind w:left="317" w:hanging="283"/>
              <w:jc w:val="both"/>
              <w:rPr>
                <w:rFonts w:cs="Arial"/>
                <w:i/>
                <w:szCs w:val="20"/>
                <w:highlight w:val="lightGray"/>
              </w:rPr>
            </w:pPr>
            <w:r w:rsidRPr="009A301B">
              <w:rPr>
                <w:rFonts w:cs="Arial"/>
                <w:i/>
                <w:szCs w:val="20"/>
                <w:highlight w:val="lightGray"/>
              </w:rPr>
              <w:t>Es bestehen verschriftlichte Richtlinien (Grundsätze) und Verfahren für den Umgang mit Interessenskonflikten, welche u.a. die ordnungsgemässe Ermittlung</w:t>
            </w:r>
            <w:r w:rsidR="0067201F" w:rsidRPr="009A301B">
              <w:rPr>
                <w:rFonts w:cs="Arial"/>
                <w:i/>
                <w:szCs w:val="20"/>
                <w:highlight w:val="lightGray"/>
              </w:rPr>
              <w:t xml:space="preserve"> potentieller Interessenskonflikte</w:t>
            </w:r>
            <w:r w:rsidRPr="009A301B">
              <w:rPr>
                <w:rFonts w:cs="Arial"/>
                <w:i/>
                <w:szCs w:val="20"/>
                <w:highlight w:val="lightGray"/>
              </w:rPr>
              <w:t xml:space="preserve">, </w:t>
            </w:r>
            <w:r w:rsidR="0067201F" w:rsidRPr="009A301B">
              <w:rPr>
                <w:rFonts w:cs="Arial"/>
                <w:i/>
                <w:szCs w:val="20"/>
                <w:highlight w:val="lightGray"/>
              </w:rPr>
              <w:t xml:space="preserve">die </w:t>
            </w:r>
            <w:r w:rsidRPr="009A301B">
              <w:rPr>
                <w:rFonts w:cs="Arial"/>
                <w:i/>
                <w:szCs w:val="20"/>
                <w:highlight w:val="lightGray"/>
              </w:rPr>
              <w:t xml:space="preserve">Steuerung, Beobachtung und Offenlegung </w:t>
            </w:r>
            <w:r w:rsidR="00CE5FBB" w:rsidRPr="009A301B">
              <w:rPr>
                <w:rFonts w:cs="Arial"/>
                <w:i/>
                <w:szCs w:val="20"/>
                <w:highlight w:val="lightGray"/>
              </w:rPr>
              <w:t xml:space="preserve">(gegenüber Anlegern des Fonds) </w:t>
            </w:r>
            <w:r w:rsidRPr="009A301B">
              <w:rPr>
                <w:rFonts w:cs="Arial"/>
                <w:i/>
                <w:szCs w:val="20"/>
                <w:highlight w:val="lightGray"/>
              </w:rPr>
              <w:t>von Interessenkonflikten beinhalten</w:t>
            </w:r>
            <w:r w:rsidR="007C6440">
              <w:rPr>
                <w:rFonts w:cs="Arial"/>
                <w:i/>
                <w:szCs w:val="20"/>
                <w:highlight w:val="lightGray"/>
              </w:rPr>
              <w:t>.</w:t>
            </w:r>
          </w:p>
          <w:p w14:paraId="130ECE6E" w14:textId="4FF03EBF" w:rsidR="0067201F" w:rsidRPr="009A301B" w:rsidRDefault="0067201F" w:rsidP="0067201F">
            <w:pPr>
              <w:pStyle w:val="Listenabsatz"/>
              <w:numPr>
                <w:ilvl w:val="1"/>
                <w:numId w:val="17"/>
              </w:numPr>
              <w:ind w:left="317" w:hanging="283"/>
              <w:jc w:val="both"/>
              <w:rPr>
                <w:rFonts w:cs="Arial"/>
                <w:i/>
                <w:szCs w:val="20"/>
                <w:highlight w:val="lightGray"/>
              </w:rPr>
            </w:pPr>
            <w:r w:rsidRPr="009A301B">
              <w:rPr>
                <w:rFonts w:cs="Arial"/>
                <w:i/>
                <w:szCs w:val="20"/>
                <w:highlight w:val="lightGray"/>
              </w:rPr>
              <w:t xml:space="preserve">Es bestehen angemessene Verfahren und Massnahmen zur Vermeidung von Interessenskonflikten (z.B. innerhalb der Bank in Bezug auf die Verwahrstellenfunktion u.a. durch strikte funktionale und hierarchische Trennung der für die jeweiligen Aufgaben zuständigen Abteilungen der Verwahrstelle; Einrichtung von Informationssperren; </w:t>
            </w:r>
            <w:r w:rsidR="00CE5FBB" w:rsidRPr="009A301B">
              <w:rPr>
                <w:rFonts w:cs="Arial"/>
                <w:i/>
                <w:szCs w:val="20"/>
                <w:highlight w:val="lightGray"/>
              </w:rPr>
              <w:t>keine Übernahme von Aufgaben durch die Verwahrstelle, die zu Interessenskonflikten zwischen Verwaltungsgesellschaft/AIFM, dem Fonds, den Anlegern und Verwahrstelle</w:t>
            </w:r>
            <w:r w:rsidR="009A301B">
              <w:rPr>
                <w:rFonts w:cs="Arial"/>
                <w:i/>
                <w:szCs w:val="20"/>
                <w:highlight w:val="lightGray"/>
              </w:rPr>
              <w:t xml:space="preserve"> </w:t>
            </w:r>
            <w:r w:rsidRPr="009A301B">
              <w:rPr>
                <w:rFonts w:cs="Arial"/>
                <w:i/>
                <w:szCs w:val="20"/>
                <w:highlight w:val="lightGray"/>
              </w:rPr>
              <w:t>etc.), welche dokumentiert sind</w:t>
            </w:r>
            <w:r w:rsidR="007C6440">
              <w:rPr>
                <w:rFonts w:cs="Arial"/>
                <w:i/>
                <w:szCs w:val="20"/>
                <w:highlight w:val="lightGray"/>
              </w:rPr>
              <w:t>.</w:t>
            </w:r>
          </w:p>
          <w:p w14:paraId="2F23BE32" w14:textId="761650AF" w:rsidR="00CE5FBB" w:rsidRPr="009A301B" w:rsidRDefault="00CE5FBB" w:rsidP="0067201F">
            <w:pPr>
              <w:pStyle w:val="Listenabsatz"/>
              <w:numPr>
                <w:ilvl w:val="1"/>
                <w:numId w:val="17"/>
              </w:numPr>
              <w:ind w:left="317" w:hanging="283"/>
              <w:jc w:val="both"/>
              <w:rPr>
                <w:rFonts w:cs="Arial"/>
                <w:i/>
                <w:szCs w:val="20"/>
                <w:highlight w:val="lightGray"/>
              </w:rPr>
            </w:pPr>
            <w:r w:rsidRPr="009A301B">
              <w:rPr>
                <w:rFonts w:cs="Arial"/>
                <w:i/>
                <w:szCs w:val="20"/>
                <w:highlight w:val="lightGray"/>
              </w:rPr>
              <w:t>Es bestehen interne Verfahren und Massnahmen, die die Wahrnehmung von Aufgaben durch die Verwahrstelle verhindern, wenn diese zu Interessenskonflikten zwischen dem Fonds, seinen Anlegern, der Verwaltungsgesellschaft/AIFM und der Verwahrstelle führen würde</w:t>
            </w:r>
            <w:r w:rsidR="00CB1B02" w:rsidRPr="009A301B">
              <w:rPr>
                <w:rFonts w:cs="Arial"/>
                <w:i/>
                <w:szCs w:val="20"/>
                <w:highlight w:val="lightGray"/>
              </w:rPr>
              <w:t xml:space="preserve"> und </w:t>
            </w:r>
            <w:r w:rsidR="00A41CDD" w:rsidRPr="009A301B">
              <w:rPr>
                <w:rFonts w:cs="Arial"/>
                <w:i/>
                <w:szCs w:val="20"/>
                <w:highlight w:val="lightGray"/>
              </w:rPr>
              <w:t>keine adäquaten Massnahmen</w:t>
            </w:r>
            <w:r w:rsidR="00CB1B02" w:rsidRPr="009A301B">
              <w:rPr>
                <w:rFonts w:cs="Arial"/>
                <w:i/>
                <w:szCs w:val="20"/>
                <w:highlight w:val="lightGray"/>
              </w:rPr>
              <w:t xml:space="preserve"> zur Verhinderung des Interessenskonflikt getroffen wurden. </w:t>
            </w:r>
          </w:p>
          <w:p w14:paraId="2E2F7A73" w14:textId="4EA401EC" w:rsidR="0067201F" w:rsidRPr="009A301B" w:rsidRDefault="0067201F" w:rsidP="0067201F">
            <w:pPr>
              <w:pStyle w:val="Listenabsatz"/>
              <w:numPr>
                <w:ilvl w:val="1"/>
                <w:numId w:val="17"/>
              </w:numPr>
              <w:ind w:left="317" w:hanging="283"/>
              <w:jc w:val="both"/>
              <w:rPr>
                <w:rFonts w:cs="Arial"/>
                <w:i/>
                <w:szCs w:val="20"/>
                <w:highlight w:val="lightGray"/>
              </w:rPr>
            </w:pPr>
            <w:r w:rsidRPr="009A301B">
              <w:rPr>
                <w:rFonts w:cs="Arial"/>
                <w:i/>
                <w:szCs w:val="20"/>
                <w:highlight w:val="lightGray"/>
              </w:rPr>
              <w:t>Es besteht ein angemessenes Meldeverfahren für Interessenskonflikte z.B. für Beziehungen von Mitarbeitenden aus der Vergangenheit</w:t>
            </w:r>
            <w:r w:rsidR="007C6440">
              <w:rPr>
                <w:rFonts w:cs="Arial"/>
                <w:i/>
                <w:szCs w:val="20"/>
                <w:highlight w:val="lightGray"/>
              </w:rPr>
              <w:t>.</w:t>
            </w:r>
          </w:p>
          <w:p w14:paraId="02A057FE" w14:textId="04EAA117" w:rsidR="0067201F" w:rsidRPr="009A301B" w:rsidRDefault="0067201F" w:rsidP="0067201F">
            <w:pPr>
              <w:pStyle w:val="Listenabsatz"/>
              <w:numPr>
                <w:ilvl w:val="1"/>
                <w:numId w:val="17"/>
              </w:numPr>
              <w:ind w:left="317" w:hanging="283"/>
              <w:jc w:val="both"/>
              <w:rPr>
                <w:rFonts w:cs="Arial"/>
                <w:i/>
                <w:szCs w:val="20"/>
                <w:highlight w:val="lightGray"/>
              </w:rPr>
            </w:pPr>
            <w:r w:rsidRPr="009A301B">
              <w:rPr>
                <w:rFonts w:cs="Arial"/>
                <w:i/>
                <w:szCs w:val="20"/>
                <w:highlight w:val="lightGray"/>
              </w:rPr>
              <w:t>Es besteht ein Bewertungsverfahren von tatsächlichen und potenziellen Interessenskonflikten und ein Dokumentationsverfahren über die Entscheidung, wie mit den festgestellten Interessenskonflikten umgegangen wird</w:t>
            </w:r>
            <w:r w:rsidR="007C6440">
              <w:rPr>
                <w:rFonts w:cs="Arial"/>
                <w:i/>
                <w:szCs w:val="20"/>
                <w:highlight w:val="lightGray"/>
              </w:rPr>
              <w:t>.</w:t>
            </w:r>
          </w:p>
          <w:p w14:paraId="21722B97" w14:textId="43452939" w:rsidR="00E43E19" w:rsidRPr="009A301B" w:rsidRDefault="0067201F" w:rsidP="0067201F">
            <w:pPr>
              <w:pStyle w:val="Listenabsatz"/>
              <w:numPr>
                <w:ilvl w:val="1"/>
                <w:numId w:val="17"/>
              </w:numPr>
              <w:ind w:left="317" w:hanging="283"/>
              <w:jc w:val="both"/>
              <w:rPr>
                <w:rFonts w:cs="Arial"/>
                <w:i/>
                <w:szCs w:val="20"/>
                <w:highlight w:val="lightGray"/>
              </w:rPr>
            </w:pPr>
            <w:r w:rsidRPr="009A301B">
              <w:rPr>
                <w:rFonts w:cs="Arial"/>
                <w:i/>
                <w:szCs w:val="20"/>
                <w:highlight w:val="lightGray"/>
              </w:rPr>
              <w:t>Es besteht eine angemessene interne Berichterstattung und Kommunikation über identifizierte Interessenskonflikte</w:t>
            </w:r>
            <w:r w:rsidR="007C6440">
              <w:rPr>
                <w:rFonts w:cs="Arial"/>
                <w:i/>
                <w:szCs w:val="20"/>
                <w:highlight w:val="lightGray"/>
              </w:rPr>
              <w:t>.</w:t>
            </w:r>
          </w:p>
        </w:tc>
      </w:tr>
    </w:tbl>
    <w:p w14:paraId="7D1F36CC" w14:textId="77777777" w:rsidR="00743771" w:rsidRPr="00AD0DCA" w:rsidRDefault="00743771" w:rsidP="00743771">
      <w:pPr>
        <w:jc w:val="both"/>
        <w:rPr>
          <w:highlight w:val="cyan"/>
        </w:rPr>
      </w:pPr>
    </w:p>
    <w:p w14:paraId="04401B81" w14:textId="77777777" w:rsidR="00EE5944" w:rsidRDefault="00EE5944" w:rsidP="006E1DCF">
      <w:pPr>
        <w:jc w:val="both"/>
      </w:pPr>
    </w:p>
    <w:p w14:paraId="2A6BE2F4" w14:textId="77777777" w:rsidR="00EE5944" w:rsidRPr="00CB3EE6" w:rsidRDefault="00EE5944" w:rsidP="006E1DCF">
      <w:pPr>
        <w:jc w:val="both"/>
        <w:rPr>
          <w:rFonts w:ascii="Arial" w:hAnsi="Arial" w:cs="Arial"/>
          <w:i/>
          <w:sz w:val="20"/>
          <w:szCs w:val="20"/>
        </w:rPr>
      </w:pPr>
      <w:r w:rsidRPr="00CB3EE6">
        <w:rPr>
          <w:rFonts w:ascii="Arial" w:hAnsi="Arial" w:cs="Arial"/>
          <w:i/>
          <w:sz w:val="20"/>
          <w:szCs w:val="20"/>
          <w:highlight w:val="yellow"/>
        </w:rPr>
        <w:t>Text</w:t>
      </w:r>
    </w:p>
    <w:p w14:paraId="07EE823C" w14:textId="2FB01639" w:rsidR="00EE5944" w:rsidRDefault="00EE5944" w:rsidP="006E1DCF">
      <w:pPr>
        <w:jc w:val="both"/>
      </w:pPr>
    </w:p>
    <w:p w14:paraId="7AFBE712" w14:textId="77777777" w:rsidR="00246F1E" w:rsidRDefault="00246F1E" w:rsidP="00246F1E">
      <w:pPr>
        <w:jc w:val="both"/>
      </w:pPr>
    </w:p>
    <w:p w14:paraId="2CDC8B3C" w14:textId="04A38554" w:rsidR="008C30D1" w:rsidRPr="00253279" w:rsidRDefault="00253279" w:rsidP="006F7AB5">
      <w:pPr>
        <w:pStyle w:val="FINMAGliederungEbene3"/>
      </w:pPr>
      <w:bookmarkStart w:id="17" w:name="_Toc122550372"/>
      <w:r w:rsidRPr="00253279">
        <w:t>Fondsannahmeprozess</w:t>
      </w:r>
      <w:r w:rsidR="00543DCA" w:rsidRPr="00253279">
        <w:t xml:space="preserve"> (GOV-</w:t>
      </w:r>
      <w:r w:rsidR="006E2741">
        <w:t>3</w:t>
      </w:r>
      <w:r w:rsidR="00543DCA" w:rsidRPr="00253279">
        <w:t>)</w:t>
      </w:r>
      <w:bookmarkEnd w:id="17"/>
    </w:p>
    <w:p w14:paraId="23D653A4" w14:textId="77777777" w:rsidR="00804EC6" w:rsidRDefault="00804EC6" w:rsidP="00804EC6">
      <w:pPr>
        <w:jc w:val="both"/>
      </w:pPr>
    </w:p>
    <w:tbl>
      <w:tblPr>
        <w:tblStyle w:val="Tabellenraster"/>
        <w:tblW w:w="0" w:type="auto"/>
        <w:tblLook w:val="04A0" w:firstRow="1" w:lastRow="0" w:firstColumn="1" w:lastColumn="0" w:noHBand="0" w:noVBand="1"/>
      </w:tblPr>
      <w:tblGrid>
        <w:gridCol w:w="1932"/>
        <w:gridCol w:w="2145"/>
        <w:gridCol w:w="1721"/>
        <w:gridCol w:w="3382"/>
      </w:tblGrid>
      <w:tr w:rsidR="00804EC6" w:rsidRPr="009872F3" w14:paraId="03EDD7E3" w14:textId="77777777" w:rsidTr="00BC19D0">
        <w:trPr>
          <w:trHeight w:val="563"/>
        </w:trPr>
        <w:tc>
          <w:tcPr>
            <w:tcW w:w="1932" w:type="dxa"/>
          </w:tcPr>
          <w:p w14:paraId="7053820F" w14:textId="77777777" w:rsidR="00804EC6" w:rsidRPr="009872F3" w:rsidRDefault="00804EC6" w:rsidP="00BC19D0">
            <w:pPr>
              <w:jc w:val="both"/>
              <w:rPr>
                <w:rFonts w:ascii="Arial" w:hAnsi="Arial" w:cs="Arial"/>
                <w:sz w:val="18"/>
                <w:szCs w:val="18"/>
              </w:rPr>
            </w:pPr>
            <w:r w:rsidRPr="009872F3">
              <w:rPr>
                <w:rFonts w:ascii="Arial" w:hAnsi="Arial" w:cs="Arial"/>
                <w:sz w:val="18"/>
                <w:szCs w:val="18"/>
              </w:rPr>
              <w:t>Nettorisiko</w:t>
            </w:r>
          </w:p>
        </w:tc>
        <w:tc>
          <w:tcPr>
            <w:tcW w:w="2145" w:type="dxa"/>
          </w:tcPr>
          <w:p w14:paraId="4EB15E3A" w14:textId="77777777" w:rsidR="00804EC6" w:rsidRPr="009872F3" w:rsidRDefault="00804EC6" w:rsidP="00BC19D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578BCC0" w14:textId="77777777" w:rsidR="00804EC6" w:rsidRPr="009872F3" w:rsidRDefault="00804EC6" w:rsidP="00BC19D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804EC6" w:rsidRPr="009872F3" w14:paraId="26548D85" w14:textId="77777777" w:rsidTr="00BC19D0">
        <w:trPr>
          <w:trHeight w:val="698"/>
        </w:trPr>
        <w:tc>
          <w:tcPr>
            <w:tcW w:w="1932" w:type="dxa"/>
          </w:tcPr>
          <w:p w14:paraId="567FD38A" w14:textId="20BC268A" w:rsidR="00804EC6" w:rsidRPr="006749F0" w:rsidRDefault="00804EC6" w:rsidP="00BC19D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00E33831" w14:textId="77777777" w:rsidR="00804EC6" w:rsidRPr="006749F0" w:rsidRDefault="00804EC6" w:rsidP="00BC19D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7EF6839" w14:textId="77777777" w:rsidR="00804EC6" w:rsidRPr="009872F3" w:rsidRDefault="00804EC6" w:rsidP="00BC19D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67E23EF" w14:textId="77777777" w:rsidR="00804EC6" w:rsidRDefault="00804EC6" w:rsidP="00BC19D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03542E8" w14:textId="77777777" w:rsidR="00804EC6" w:rsidRPr="006749F0" w:rsidRDefault="00804EC6" w:rsidP="00BC19D0">
            <w:pPr>
              <w:jc w:val="both"/>
              <w:rPr>
                <w:rFonts w:ascii="Arial" w:hAnsi="Arial" w:cs="Arial"/>
                <w:i/>
                <w:sz w:val="18"/>
                <w:szCs w:val="18"/>
              </w:rPr>
            </w:pPr>
            <w:r w:rsidRPr="006749F0">
              <w:rPr>
                <w:rFonts w:ascii="Arial" w:hAnsi="Arial" w:cs="Arial"/>
                <w:i/>
                <w:sz w:val="18"/>
                <w:szCs w:val="18"/>
                <w:highlight w:val="yellow"/>
              </w:rPr>
              <w:t>Jahr</w:t>
            </w:r>
          </w:p>
        </w:tc>
      </w:tr>
      <w:tr w:rsidR="00804EC6" w:rsidRPr="00FC0BF3" w14:paraId="046BC632" w14:textId="77777777" w:rsidTr="00BC19D0">
        <w:trPr>
          <w:trHeight w:val="636"/>
        </w:trPr>
        <w:tc>
          <w:tcPr>
            <w:tcW w:w="9180" w:type="dxa"/>
            <w:gridSpan w:val="4"/>
          </w:tcPr>
          <w:p w14:paraId="14C5F133" w14:textId="77777777" w:rsidR="00804EC6" w:rsidRDefault="00804EC6" w:rsidP="00BC19D0">
            <w:pPr>
              <w:jc w:val="both"/>
              <w:rPr>
                <w:rFonts w:ascii="Arial" w:hAnsi="Arial" w:cs="Arial"/>
                <w:sz w:val="18"/>
                <w:szCs w:val="18"/>
              </w:rPr>
            </w:pPr>
          </w:p>
          <w:p w14:paraId="08C2E8C1" w14:textId="77777777" w:rsidR="00804EC6" w:rsidRPr="00F60909" w:rsidRDefault="00804EC6" w:rsidP="00BC19D0">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3867E292" w14:textId="6B9D6041" w:rsidR="0037057B" w:rsidRPr="00AE1B03" w:rsidRDefault="0037057B" w:rsidP="0037057B">
            <w:pPr>
              <w:jc w:val="both"/>
              <w:rPr>
                <w:rFonts w:ascii="Arial" w:hAnsi="Arial" w:cs="Arial"/>
                <w:sz w:val="18"/>
                <w:szCs w:val="18"/>
                <w:highlight w:val="yellow"/>
              </w:rPr>
            </w:pPr>
            <w:r w:rsidRPr="0037057B">
              <w:rPr>
                <w:rFonts w:ascii="Arial" w:hAnsi="Arial" w:cs="Arial"/>
                <w:sz w:val="18"/>
                <w:szCs w:val="18"/>
                <w:highlight w:val="yellow"/>
              </w:rPr>
              <w:t xml:space="preserve">Art. 43 Abs. 5 IUG; Art. 32 Abs. 4 UCITSG; </w:t>
            </w:r>
            <w:r w:rsidR="00804EC6" w:rsidRPr="0037057B">
              <w:rPr>
                <w:rFonts w:ascii="Arial" w:hAnsi="Arial" w:cs="Arial"/>
                <w:sz w:val="18"/>
                <w:szCs w:val="18"/>
                <w:highlight w:val="yellow"/>
              </w:rPr>
              <w:t>Art.</w:t>
            </w:r>
            <w:r w:rsidRPr="0037057B">
              <w:rPr>
                <w:rFonts w:ascii="Arial" w:hAnsi="Arial" w:cs="Arial"/>
                <w:sz w:val="18"/>
                <w:szCs w:val="18"/>
                <w:highlight w:val="yellow"/>
              </w:rPr>
              <w:t xml:space="preserve"> 59 Abs. 3 AIFMG; </w:t>
            </w:r>
            <w:proofErr w:type="spellStart"/>
            <w:r w:rsidR="00DA7144">
              <w:rPr>
                <w:rFonts w:ascii="Arial" w:hAnsi="Arial" w:cs="Arial"/>
                <w:sz w:val="18"/>
                <w:szCs w:val="18"/>
                <w:highlight w:val="yellow"/>
              </w:rPr>
              <w:t>DelVO</w:t>
            </w:r>
            <w:proofErr w:type="spellEnd"/>
            <w:r w:rsidR="00DA7144">
              <w:rPr>
                <w:rFonts w:ascii="Arial" w:hAnsi="Arial" w:cs="Arial"/>
                <w:sz w:val="18"/>
                <w:szCs w:val="18"/>
                <w:highlight w:val="yellow"/>
              </w:rPr>
              <w:t xml:space="preserve"> (EU) Nr. 231/2013 Art. 92 Abs. 1; </w:t>
            </w:r>
            <w:proofErr w:type="spellStart"/>
            <w:r w:rsidR="00DA7144">
              <w:rPr>
                <w:rFonts w:ascii="Arial" w:hAnsi="Arial" w:cs="Arial"/>
                <w:sz w:val="18"/>
                <w:szCs w:val="18"/>
                <w:highlight w:val="yellow"/>
              </w:rPr>
              <w:t>DelVO</w:t>
            </w:r>
            <w:proofErr w:type="spellEnd"/>
            <w:r w:rsidR="00DA7144">
              <w:rPr>
                <w:rFonts w:ascii="Arial" w:hAnsi="Arial" w:cs="Arial"/>
                <w:sz w:val="18"/>
                <w:szCs w:val="18"/>
                <w:highlight w:val="yellow"/>
              </w:rPr>
              <w:t xml:space="preserve"> (EU) Nr. 2016/438 Art. 3 Abs. 1</w:t>
            </w:r>
            <w:r w:rsidR="004D3F4A">
              <w:rPr>
                <w:rFonts w:ascii="Arial" w:hAnsi="Arial" w:cs="Arial"/>
                <w:sz w:val="18"/>
                <w:szCs w:val="18"/>
                <w:highlight w:val="yellow"/>
              </w:rPr>
              <w:t>; FMA-Richtlinie 2015/2</w:t>
            </w:r>
          </w:p>
        </w:tc>
      </w:tr>
      <w:tr w:rsidR="00804EC6" w:rsidRPr="00FC0BF3" w14:paraId="359EBBF7" w14:textId="77777777" w:rsidTr="00BC19D0">
        <w:trPr>
          <w:trHeight w:val="294"/>
        </w:trPr>
        <w:tc>
          <w:tcPr>
            <w:tcW w:w="9180" w:type="dxa"/>
            <w:gridSpan w:val="4"/>
          </w:tcPr>
          <w:p w14:paraId="359F26C2" w14:textId="77777777" w:rsidR="00804EC6" w:rsidRPr="00FC0BF3" w:rsidRDefault="00804EC6" w:rsidP="00BC19D0">
            <w:pPr>
              <w:jc w:val="both"/>
              <w:rPr>
                <w:rFonts w:ascii="Arial" w:hAnsi="Arial" w:cs="Arial"/>
                <w:sz w:val="18"/>
                <w:szCs w:val="18"/>
              </w:rPr>
            </w:pPr>
          </w:p>
        </w:tc>
      </w:tr>
      <w:tr w:rsidR="00804EC6" w:rsidRPr="009872F3" w14:paraId="09280BA6" w14:textId="77777777" w:rsidTr="00BC19D0">
        <w:tc>
          <w:tcPr>
            <w:tcW w:w="5798" w:type="dxa"/>
            <w:gridSpan w:val="3"/>
          </w:tcPr>
          <w:p w14:paraId="259DC441" w14:textId="6891734F" w:rsidR="002678CC" w:rsidRPr="00273F9C" w:rsidRDefault="00804EC6" w:rsidP="002678CC">
            <w:pPr>
              <w:jc w:val="both"/>
              <w:rPr>
                <w:rFonts w:ascii="Arial" w:hAnsi="Arial" w:cs="Arial"/>
                <w:sz w:val="18"/>
                <w:szCs w:val="18"/>
              </w:rPr>
            </w:pPr>
            <w:r w:rsidRPr="00CB5BB7">
              <w:rPr>
                <w:rFonts w:ascii="Arial" w:hAnsi="Arial" w:cs="Arial"/>
                <w:sz w:val="18"/>
                <w:szCs w:val="18"/>
              </w:rPr>
              <w:t xml:space="preserve">Bestätigung, dass angemessene interne </w:t>
            </w:r>
            <w:r w:rsidR="00273F9C">
              <w:rPr>
                <w:rFonts w:ascii="Arial" w:hAnsi="Arial" w:cs="Arial"/>
                <w:sz w:val="18"/>
                <w:szCs w:val="18"/>
              </w:rPr>
              <w:t>Vorgaben (Richtlinien/Weisungen) für die Aufnahme einer Geschäftsbeziehung und die Übernahme der Verwahrstellenfunktion für einen Fonds bestehen (inkl. Negativ-Fondskriterien)</w:t>
            </w:r>
            <w:r w:rsidR="002678CC">
              <w:rPr>
                <w:rFonts w:ascii="Arial" w:hAnsi="Arial" w:cs="Arial"/>
                <w:sz w:val="18"/>
                <w:szCs w:val="18"/>
              </w:rPr>
              <w:t>, die regelmässig überprüft sowie aktualisiert werden</w:t>
            </w:r>
            <w:r w:rsidR="00273F9C">
              <w:rPr>
                <w:rFonts w:ascii="Arial" w:hAnsi="Arial" w:cs="Arial"/>
                <w:sz w:val="18"/>
                <w:szCs w:val="18"/>
              </w:rPr>
              <w:t xml:space="preserve"> und im Falle der Prüftiefe Detailprüfung effektiv angewandt wurden</w:t>
            </w:r>
          </w:p>
        </w:tc>
        <w:tc>
          <w:tcPr>
            <w:tcW w:w="3382" w:type="dxa"/>
          </w:tcPr>
          <w:p w14:paraId="307EBD11" w14:textId="77777777" w:rsidR="00804EC6" w:rsidRPr="00E109DF" w:rsidRDefault="00804EC6" w:rsidP="00BC19D0">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73F9C" w:rsidRPr="009872F3" w14:paraId="3B90F06E" w14:textId="77777777" w:rsidTr="00BC19D0">
        <w:tc>
          <w:tcPr>
            <w:tcW w:w="5798" w:type="dxa"/>
            <w:gridSpan w:val="3"/>
          </w:tcPr>
          <w:p w14:paraId="3C599484" w14:textId="2F0191FD" w:rsidR="00273F9C" w:rsidRPr="00AD0DCA" w:rsidRDefault="00273F9C" w:rsidP="00804EC6">
            <w:pPr>
              <w:tabs>
                <w:tab w:val="left" w:pos="4458"/>
              </w:tabs>
              <w:jc w:val="both"/>
              <w:rPr>
                <w:rFonts w:ascii="Arial" w:hAnsi="Arial" w:cs="Arial"/>
                <w:sz w:val="18"/>
                <w:szCs w:val="18"/>
                <w:highlight w:val="cyan"/>
              </w:rPr>
            </w:pPr>
            <w:r w:rsidRPr="00273F9C">
              <w:rPr>
                <w:rFonts w:ascii="Arial" w:hAnsi="Arial" w:cs="Arial"/>
                <w:sz w:val="18"/>
                <w:szCs w:val="18"/>
              </w:rPr>
              <w:t>Bestätigung, dass die internen Verfahren sicherstellen, dass vor der Übernahme der Verwahrstellenfunktion für jeden Fonds eine dokumentierte und detaillierte Due Diligence Prüfung durchgeführt wird und im Falle der Prüftiefe Detailprüfung effektiv angewandt wurde</w:t>
            </w:r>
          </w:p>
        </w:tc>
        <w:tc>
          <w:tcPr>
            <w:tcW w:w="3382" w:type="dxa"/>
          </w:tcPr>
          <w:p w14:paraId="53A35216" w14:textId="4409723C" w:rsidR="00273F9C" w:rsidRPr="00E109DF" w:rsidRDefault="00273F9C" w:rsidP="00BC19D0">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73F9C" w:rsidRPr="009872F3" w14:paraId="4C014B09" w14:textId="77777777" w:rsidTr="00BC19D0">
        <w:tc>
          <w:tcPr>
            <w:tcW w:w="5798" w:type="dxa"/>
            <w:gridSpan w:val="3"/>
          </w:tcPr>
          <w:p w14:paraId="139D5B43" w14:textId="444A4DA1" w:rsidR="00273F9C" w:rsidRPr="00273F9C" w:rsidRDefault="00273F9C" w:rsidP="00804EC6">
            <w:pPr>
              <w:tabs>
                <w:tab w:val="left" w:pos="4458"/>
              </w:tabs>
              <w:jc w:val="both"/>
              <w:rPr>
                <w:rFonts w:ascii="Arial" w:hAnsi="Arial" w:cs="Arial"/>
                <w:sz w:val="18"/>
                <w:szCs w:val="18"/>
              </w:rPr>
            </w:pPr>
            <w:r>
              <w:rPr>
                <w:rFonts w:ascii="Arial" w:hAnsi="Arial" w:cs="Arial"/>
                <w:sz w:val="18"/>
                <w:szCs w:val="18"/>
              </w:rPr>
              <w:t xml:space="preserve">Bestätigung, dass die internen Verfahren sicherstellen, dass </w:t>
            </w:r>
            <w:r w:rsidR="002678CC">
              <w:rPr>
                <w:rFonts w:ascii="Arial" w:hAnsi="Arial" w:cs="Arial"/>
                <w:sz w:val="18"/>
                <w:szCs w:val="18"/>
              </w:rPr>
              <w:t>die Ergebnisse der Due Diligence Prüfung angemessen rapportiert werden</w:t>
            </w:r>
          </w:p>
        </w:tc>
        <w:tc>
          <w:tcPr>
            <w:tcW w:w="3382" w:type="dxa"/>
          </w:tcPr>
          <w:p w14:paraId="16C2D8BB" w14:textId="57255824" w:rsidR="00273F9C" w:rsidRPr="00E109DF" w:rsidRDefault="002678CC" w:rsidP="00BC19D0">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B459F" w:rsidRPr="009872F3" w14:paraId="3123A7D8" w14:textId="77777777" w:rsidTr="00BC19D0">
        <w:tc>
          <w:tcPr>
            <w:tcW w:w="5798" w:type="dxa"/>
            <w:gridSpan w:val="3"/>
          </w:tcPr>
          <w:p w14:paraId="4A912ABF" w14:textId="77777777" w:rsidR="00AB459F" w:rsidRDefault="00AB459F" w:rsidP="00804EC6">
            <w:pPr>
              <w:tabs>
                <w:tab w:val="left" w:pos="4458"/>
              </w:tabs>
              <w:jc w:val="both"/>
              <w:rPr>
                <w:rFonts w:ascii="Arial" w:hAnsi="Arial" w:cs="Arial"/>
                <w:sz w:val="18"/>
                <w:szCs w:val="18"/>
              </w:rPr>
            </w:pPr>
          </w:p>
        </w:tc>
        <w:tc>
          <w:tcPr>
            <w:tcW w:w="3382" w:type="dxa"/>
          </w:tcPr>
          <w:p w14:paraId="3E21C8DD" w14:textId="77777777" w:rsidR="00AB459F" w:rsidRPr="00E109DF" w:rsidRDefault="00AB459F" w:rsidP="00BC19D0">
            <w:pPr>
              <w:jc w:val="both"/>
              <w:rPr>
                <w:rFonts w:ascii="Arial" w:hAnsi="Arial" w:cs="Arial"/>
                <w:i/>
                <w:sz w:val="18"/>
                <w:szCs w:val="18"/>
                <w:highlight w:val="yellow"/>
              </w:rPr>
            </w:pPr>
          </w:p>
        </w:tc>
      </w:tr>
      <w:tr w:rsidR="00AB459F" w:rsidRPr="009872F3" w14:paraId="6E104FF6" w14:textId="77777777" w:rsidTr="008034B7">
        <w:tc>
          <w:tcPr>
            <w:tcW w:w="9180" w:type="dxa"/>
            <w:gridSpan w:val="4"/>
          </w:tcPr>
          <w:p w14:paraId="67A77801" w14:textId="77777777" w:rsidR="00AB459F" w:rsidRDefault="00AB459F" w:rsidP="008034B7">
            <w:pPr>
              <w:jc w:val="both"/>
              <w:rPr>
                <w:rFonts w:ascii="Arial" w:hAnsi="Arial" w:cs="Arial"/>
                <w:sz w:val="18"/>
                <w:szCs w:val="18"/>
              </w:rPr>
            </w:pPr>
            <w:r>
              <w:rPr>
                <w:rFonts w:ascii="Arial" w:hAnsi="Arial" w:cs="Arial"/>
                <w:sz w:val="18"/>
                <w:szCs w:val="18"/>
              </w:rPr>
              <w:t>Auflistung der durchgeführten Prüfungshandlungen:</w:t>
            </w:r>
          </w:p>
          <w:p w14:paraId="1EB3AD69" w14:textId="77777777" w:rsidR="00AB459F" w:rsidRPr="00AB459F" w:rsidRDefault="00AB459F" w:rsidP="008034B7">
            <w:pPr>
              <w:pStyle w:val="Listenabsatz"/>
              <w:numPr>
                <w:ilvl w:val="0"/>
                <w:numId w:val="43"/>
              </w:numPr>
              <w:jc w:val="both"/>
              <w:rPr>
                <w:rFonts w:cs="Arial"/>
                <w:i/>
                <w:sz w:val="18"/>
                <w:szCs w:val="18"/>
                <w:highlight w:val="yellow"/>
              </w:rPr>
            </w:pPr>
          </w:p>
        </w:tc>
      </w:tr>
    </w:tbl>
    <w:p w14:paraId="504D516F" w14:textId="77777777" w:rsidR="00804EC6" w:rsidRDefault="00804EC6" w:rsidP="00804EC6">
      <w:pPr>
        <w:jc w:val="both"/>
      </w:pPr>
    </w:p>
    <w:tbl>
      <w:tblPr>
        <w:tblStyle w:val="Tabellenraster"/>
        <w:tblW w:w="0" w:type="auto"/>
        <w:tblLook w:val="04A0" w:firstRow="1" w:lastRow="0" w:firstColumn="1" w:lastColumn="0" w:noHBand="0" w:noVBand="1"/>
      </w:tblPr>
      <w:tblGrid>
        <w:gridCol w:w="2660"/>
        <w:gridCol w:w="6520"/>
      </w:tblGrid>
      <w:tr w:rsidR="00804EC6" w:rsidRPr="00CE3194" w14:paraId="6E668F65" w14:textId="77777777" w:rsidTr="00BC19D0">
        <w:tc>
          <w:tcPr>
            <w:tcW w:w="2660" w:type="dxa"/>
          </w:tcPr>
          <w:p w14:paraId="4139E8CA" w14:textId="77777777" w:rsidR="00804EC6" w:rsidRPr="00CE3194" w:rsidRDefault="00804EC6" w:rsidP="00BC19D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5A46293" w14:textId="77777777" w:rsidR="00804EC6" w:rsidRPr="00CE3194" w:rsidRDefault="006E2847" w:rsidP="00BC19D0">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804EC6" w:rsidRPr="00CE3194" w14:paraId="05E8996E" w14:textId="77777777" w:rsidTr="00BC19D0">
        <w:tc>
          <w:tcPr>
            <w:tcW w:w="2660" w:type="dxa"/>
          </w:tcPr>
          <w:p w14:paraId="6F980867" w14:textId="5C4C8876" w:rsidR="00804EC6" w:rsidRPr="002678CC" w:rsidRDefault="00D36798" w:rsidP="00BC19D0">
            <w:pPr>
              <w:jc w:val="both"/>
              <w:rPr>
                <w:rFonts w:ascii="Arial" w:hAnsi="Arial" w:cs="Arial"/>
                <w:i/>
                <w:sz w:val="20"/>
                <w:szCs w:val="20"/>
                <w:highlight w:val="lightGray"/>
              </w:rPr>
            </w:pPr>
            <w:r w:rsidRPr="002678CC">
              <w:rPr>
                <w:rFonts w:ascii="Arial" w:hAnsi="Arial" w:cs="Arial"/>
                <w:i/>
                <w:sz w:val="20"/>
                <w:szCs w:val="20"/>
                <w:highlight w:val="lightGray"/>
              </w:rPr>
              <w:t>Fondsannahmeprozess</w:t>
            </w:r>
          </w:p>
        </w:tc>
        <w:tc>
          <w:tcPr>
            <w:tcW w:w="6520" w:type="dxa"/>
          </w:tcPr>
          <w:p w14:paraId="580DEB09" w14:textId="41C0FE32" w:rsidR="00E2286F" w:rsidRPr="002678CC" w:rsidRDefault="00E2286F" w:rsidP="00E2286F">
            <w:pPr>
              <w:pStyle w:val="Listenabsatz"/>
              <w:numPr>
                <w:ilvl w:val="1"/>
                <w:numId w:val="17"/>
              </w:numPr>
              <w:ind w:left="317" w:hanging="283"/>
              <w:jc w:val="both"/>
              <w:rPr>
                <w:rFonts w:cs="Arial"/>
                <w:i/>
                <w:szCs w:val="20"/>
                <w:highlight w:val="lightGray"/>
              </w:rPr>
            </w:pPr>
            <w:r w:rsidRPr="002678CC">
              <w:rPr>
                <w:rFonts w:cs="Arial"/>
                <w:i/>
                <w:szCs w:val="20"/>
                <w:highlight w:val="lightGray"/>
              </w:rPr>
              <w:t>Es bestehen klare Verantwortlichkeiten und Kompetenzen</w:t>
            </w:r>
            <w:r w:rsidR="007C6440">
              <w:rPr>
                <w:rFonts w:cs="Arial"/>
                <w:i/>
                <w:szCs w:val="20"/>
                <w:highlight w:val="lightGray"/>
              </w:rPr>
              <w:t>.</w:t>
            </w:r>
          </w:p>
          <w:p w14:paraId="3BC00686" w14:textId="23E4A5F3" w:rsidR="00403CB0" w:rsidRPr="002678CC" w:rsidRDefault="0006005E" w:rsidP="0042389D">
            <w:pPr>
              <w:pStyle w:val="Listenabsatz"/>
              <w:numPr>
                <w:ilvl w:val="1"/>
                <w:numId w:val="17"/>
              </w:numPr>
              <w:ind w:left="317" w:hanging="283"/>
              <w:jc w:val="both"/>
              <w:rPr>
                <w:rFonts w:cs="Arial"/>
                <w:i/>
                <w:szCs w:val="20"/>
                <w:highlight w:val="lightGray"/>
              </w:rPr>
            </w:pPr>
            <w:r w:rsidRPr="002678CC">
              <w:rPr>
                <w:rFonts w:cs="Arial"/>
                <w:i/>
                <w:szCs w:val="20"/>
                <w:highlight w:val="lightGray"/>
              </w:rPr>
              <w:t>Es bestehen interne Vorgaben (</w:t>
            </w:r>
            <w:r w:rsidR="00D36798" w:rsidRPr="002678CC">
              <w:rPr>
                <w:rFonts w:cs="Arial"/>
                <w:i/>
                <w:szCs w:val="20"/>
                <w:highlight w:val="lightGray"/>
              </w:rPr>
              <w:t>Richtlinien/Weisungen</w:t>
            </w:r>
            <w:r w:rsidRPr="002678CC">
              <w:rPr>
                <w:rFonts w:cs="Arial"/>
                <w:i/>
                <w:szCs w:val="20"/>
                <w:highlight w:val="lightGray"/>
              </w:rPr>
              <w:t xml:space="preserve">) für die Aufnahme einer Geschäftsbeziehung und die </w:t>
            </w:r>
            <w:r w:rsidR="00D36798" w:rsidRPr="002678CC">
              <w:rPr>
                <w:rFonts w:cs="Arial"/>
                <w:i/>
                <w:szCs w:val="20"/>
                <w:highlight w:val="lightGray"/>
              </w:rPr>
              <w:t>Übernahme der Verwahrstellenfunktion für einen neuen Fonds</w:t>
            </w:r>
            <w:r w:rsidR="007C6440">
              <w:rPr>
                <w:rFonts w:cs="Arial"/>
                <w:i/>
                <w:szCs w:val="20"/>
                <w:highlight w:val="lightGray"/>
              </w:rPr>
              <w:t>.</w:t>
            </w:r>
          </w:p>
          <w:p w14:paraId="467C227C" w14:textId="15BF1054" w:rsidR="00273F9C" w:rsidRPr="002678CC" w:rsidRDefault="00273F9C" w:rsidP="00273F9C">
            <w:pPr>
              <w:pStyle w:val="Listenabsatz"/>
              <w:numPr>
                <w:ilvl w:val="1"/>
                <w:numId w:val="17"/>
              </w:numPr>
              <w:ind w:left="317" w:hanging="283"/>
              <w:jc w:val="both"/>
              <w:rPr>
                <w:rFonts w:cs="Arial"/>
                <w:i/>
                <w:szCs w:val="20"/>
                <w:highlight w:val="lightGray"/>
              </w:rPr>
            </w:pPr>
            <w:r w:rsidRPr="002678CC">
              <w:rPr>
                <w:rFonts w:cs="Arial"/>
                <w:i/>
                <w:szCs w:val="20"/>
                <w:highlight w:val="lightGray"/>
              </w:rPr>
              <w:t>Die internen Vorgaben (Richtlinien/Weisungen) werden regelmässig überprüft und aktualisiert</w:t>
            </w:r>
            <w:r w:rsidR="007C6440">
              <w:rPr>
                <w:rFonts w:cs="Arial"/>
                <w:i/>
                <w:szCs w:val="20"/>
                <w:highlight w:val="lightGray"/>
              </w:rPr>
              <w:t>.</w:t>
            </w:r>
          </w:p>
          <w:p w14:paraId="277D029D" w14:textId="3F50243A" w:rsidR="00D36798" w:rsidRPr="002678CC" w:rsidRDefault="00D36798" w:rsidP="0042389D">
            <w:pPr>
              <w:pStyle w:val="Listenabsatz"/>
              <w:numPr>
                <w:ilvl w:val="1"/>
                <w:numId w:val="17"/>
              </w:numPr>
              <w:ind w:left="317" w:hanging="283"/>
              <w:jc w:val="both"/>
              <w:rPr>
                <w:rFonts w:cs="Arial"/>
                <w:i/>
                <w:szCs w:val="20"/>
                <w:highlight w:val="lightGray"/>
              </w:rPr>
            </w:pPr>
            <w:r w:rsidRPr="002678CC">
              <w:rPr>
                <w:rFonts w:cs="Arial"/>
                <w:i/>
                <w:szCs w:val="20"/>
                <w:highlight w:val="lightGray"/>
              </w:rPr>
              <w:t>Die internen Verfahren stellen sicher, dass vor der Übernahme der Verwahrstellenfunktion für jeden Fonds eine Due Diligence Prüfung gemäss dem institutsspezifischen Annahmeprozess durchgeführt wird, welcher u.a. berücksichtigt: Typ des Fonds, Fondsstruktur, Handelbarkeit der Anlagen, Informationen zur detaillierten Konzeption</w:t>
            </w:r>
            <w:r w:rsidR="00C042A4" w:rsidRPr="002678CC">
              <w:rPr>
                <w:rFonts w:cs="Arial"/>
                <w:i/>
                <w:szCs w:val="20"/>
                <w:highlight w:val="lightGray"/>
              </w:rPr>
              <w:t xml:space="preserve"> und Komplexität</w:t>
            </w:r>
            <w:r w:rsidRPr="002678CC">
              <w:rPr>
                <w:rFonts w:cs="Arial"/>
                <w:i/>
                <w:szCs w:val="20"/>
                <w:highlight w:val="lightGray"/>
              </w:rPr>
              <w:t xml:space="preserve"> des Fonds (u.a. Anlagepolitik</w:t>
            </w:r>
            <w:r w:rsidR="00E2286F" w:rsidRPr="002678CC">
              <w:rPr>
                <w:rFonts w:cs="Arial"/>
                <w:i/>
                <w:szCs w:val="20"/>
                <w:highlight w:val="lightGray"/>
              </w:rPr>
              <w:t xml:space="preserve">; besondere Investments (z.B. strukturierte Produkte, illiquide Anlage; Verbriefungen; Private Equity; Hedge Fonds; OTC-Geschäfte; </w:t>
            </w:r>
            <w:r w:rsidR="00C048DF" w:rsidRPr="002678CC">
              <w:rPr>
                <w:rFonts w:cs="Arial"/>
                <w:i/>
                <w:szCs w:val="20"/>
                <w:highlight w:val="lightGray"/>
              </w:rPr>
              <w:t>derivative</w:t>
            </w:r>
            <w:r w:rsidR="00E2286F" w:rsidRPr="002678CC">
              <w:rPr>
                <w:rFonts w:cs="Arial"/>
                <w:i/>
                <w:szCs w:val="20"/>
                <w:highlight w:val="lightGray"/>
              </w:rPr>
              <w:t xml:space="preserve"> Finanzinstrumente)</w:t>
            </w:r>
            <w:r w:rsidRPr="002678CC">
              <w:rPr>
                <w:rFonts w:cs="Arial"/>
                <w:i/>
                <w:szCs w:val="20"/>
                <w:highlight w:val="lightGray"/>
              </w:rPr>
              <w:t>), wirtschaftlicher Hintergrund, Risikoklasse</w:t>
            </w:r>
            <w:r w:rsidR="00A706E3">
              <w:rPr>
                <w:rFonts w:cs="Arial"/>
                <w:i/>
                <w:szCs w:val="20"/>
                <w:highlight w:val="lightGray"/>
              </w:rPr>
              <w:t>, Organisation der Verwaltungsgesellschaft/AIFM</w:t>
            </w:r>
            <w:r w:rsidRPr="002678CC">
              <w:rPr>
                <w:rFonts w:cs="Arial"/>
                <w:i/>
                <w:szCs w:val="20"/>
                <w:highlight w:val="lightGray"/>
              </w:rPr>
              <w:t xml:space="preserve"> etc. </w:t>
            </w:r>
            <w:r w:rsidR="000065EB">
              <w:rPr>
                <w:rFonts w:cs="Arial"/>
                <w:i/>
                <w:szCs w:val="20"/>
                <w:highlight w:val="lightGray"/>
              </w:rPr>
              <w:t xml:space="preserve">in Verbindung mit dem Geschäftsmodell der Verwahrstelle, den personellen </w:t>
            </w:r>
            <w:r w:rsidR="0059451B">
              <w:rPr>
                <w:rFonts w:cs="Arial"/>
                <w:i/>
                <w:szCs w:val="20"/>
                <w:highlight w:val="lightGray"/>
              </w:rPr>
              <w:t xml:space="preserve">und technischen </w:t>
            </w:r>
            <w:r w:rsidR="000065EB">
              <w:rPr>
                <w:rFonts w:cs="Arial"/>
                <w:i/>
                <w:szCs w:val="20"/>
                <w:highlight w:val="lightGray"/>
              </w:rPr>
              <w:t xml:space="preserve">Ressourcen sowie dem </w:t>
            </w:r>
            <w:r w:rsidR="00A706E3">
              <w:rPr>
                <w:rFonts w:cs="Arial"/>
                <w:i/>
                <w:szCs w:val="20"/>
                <w:highlight w:val="lightGray"/>
              </w:rPr>
              <w:t>Fachwissen</w:t>
            </w:r>
            <w:r w:rsidR="000065EB">
              <w:rPr>
                <w:rFonts w:cs="Arial"/>
                <w:i/>
                <w:szCs w:val="20"/>
                <w:highlight w:val="lightGray"/>
              </w:rPr>
              <w:t>/Erfahrung der Mitarbeitenden der Verwahrstelle</w:t>
            </w:r>
            <w:r w:rsidR="007C6440">
              <w:rPr>
                <w:rFonts w:cs="Arial"/>
                <w:i/>
                <w:szCs w:val="20"/>
                <w:highlight w:val="lightGray"/>
              </w:rPr>
              <w:t>.</w:t>
            </w:r>
          </w:p>
          <w:p w14:paraId="7E791032" w14:textId="49814F1D" w:rsidR="00403CB0" w:rsidRPr="002678CC" w:rsidRDefault="00E2286F" w:rsidP="0042389D">
            <w:pPr>
              <w:pStyle w:val="Listenabsatz"/>
              <w:numPr>
                <w:ilvl w:val="1"/>
                <w:numId w:val="17"/>
              </w:numPr>
              <w:ind w:left="317" w:hanging="283"/>
              <w:jc w:val="both"/>
              <w:rPr>
                <w:rFonts w:cs="Arial"/>
                <w:i/>
                <w:szCs w:val="20"/>
                <w:highlight w:val="lightGray"/>
              </w:rPr>
            </w:pPr>
            <w:r w:rsidRPr="002678CC">
              <w:rPr>
                <w:rFonts w:cs="Arial"/>
                <w:i/>
                <w:szCs w:val="20"/>
                <w:highlight w:val="lightGray"/>
              </w:rPr>
              <w:t>Die internen Verfahren stellen sicher, dass die Verwahrstellenfunktion nur für Fondstypen übernommen wird, welche den internen Vorgaben entsprechen (kein Eingehen von Geschäftsbeziehungen, die dem Negativ-Fondstypenkatalog entsprechen)</w:t>
            </w:r>
            <w:r w:rsidR="007C6440">
              <w:rPr>
                <w:rFonts w:cs="Arial"/>
                <w:i/>
                <w:szCs w:val="20"/>
                <w:highlight w:val="lightGray"/>
              </w:rPr>
              <w:t>.</w:t>
            </w:r>
          </w:p>
          <w:p w14:paraId="39A07656" w14:textId="00C4E1A2" w:rsidR="00F81673" w:rsidRPr="002678CC" w:rsidRDefault="00C042A4" w:rsidP="00E2286F">
            <w:pPr>
              <w:pStyle w:val="Listenabsatz"/>
              <w:numPr>
                <w:ilvl w:val="1"/>
                <w:numId w:val="17"/>
              </w:numPr>
              <w:ind w:left="317" w:hanging="283"/>
              <w:jc w:val="both"/>
              <w:rPr>
                <w:rFonts w:cs="Arial"/>
                <w:i/>
                <w:szCs w:val="20"/>
                <w:highlight w:val="lightGray"/>
              </w:rPr>
            </w:pPr>
            <w:r w:rsidRPr="002678CC">
              <w:rPr>
                <w:rFonts w:cs="Arial"/>
                <w:i/>
                <w:szCs w:val="20"/>
                <w:highlight w:val="lightGray"/>
              </w:rPr>
              <w:t>Die internen Verfahren stellen die vollständige Dokumentation der Due Diligence Prüfung zur Übernahme oder Ablehnung (inkl. Begründung der Ablehnung) der Verwahrstellenfunktion für die jeweiligen Fonds sicher</w:t>
            </w:r>
            <w:r w:rsidR="007C6440">
              <w:rPr>
                <w:rFonts w:cs="Arial"/>
                <w:i/>
                <w:szCs w:val="20"/>
                <w:highlight w:val="lightGray"/>
              </w:rPr>
              <w:t>.</w:t>
            </w:r>
          </w:p>
          <w:p w14:paraId="73E4668B" w14:textId="1C10AC04" w:rsidR="00804EC6" w:rsidRPr="002678CC" w:rsidRDefault="002678CC" w:rsidP="002678CC">
            <w:pPr>
              <w:pStyle w:val="Listenabsatz"/>
              <w:numPr>
                <w:ilvl w:val="1"/>
                <w:numId w:val="17"/>
              </w:numPr>
              <w:ind w:left="317" w:hanging="283"/>
              <w:jc w:val="both"/>
              <w:rPr>
                <w:rFonts w:cs="Arial"/>
                <w:i/>
                <w:szCs w:val="20"/>
                <w:highlight w:val="lightGray"/>
              </w:rPr>
            </w:pPr>
            <w:r w:rsidRPr="002678CC">
              <w:rPr>
                <w:rFonts w:cs="Arial"/>
                <w:i/>
                <w:szCs w:val="20"/>
                <w:highlight w:val="lightGray"/>
              </w:rPr>
              <w:t>Es besteht eine angemessene Berichterstattung über die Ergebnisse des Fondsannahmeprozess (Due Diligence Prüfung)</w:t>
            </w:r>
            <w:r w:rsidR="007C6440">
              <w:rPr>
                <w:rFonts w:cs="Arial"/>
                <w:i/>
                <w:szCs w:val="20"/>
                <w:highlight w:val="lightGray"/>
              </w:rPr>
              <w:t>.</w:t>
            </w:r>
          </w:p>
          <w:p w14:paraId="5BE89D54" w14:textId="153380E4" w:rsidR="002678CC" w:rsidRPr="002678CC" w:rsidRDefault="002678CC" w:rsidP="002678CC">
            <w:pPr>
              <w:pStyle w:val="Listenabsatz"/>
              <w:ind w:left="317"/>
              <w:jc w:val="both"/>
              <w:rPr>
                <w:rFonts w:cs="Arial"/>
                <w:i/>
                <w:szCs w:val="20"/>
                <w:highlight w:val="lightGray"/>
              </w:rPr>
            </w:pPr>
          </w:p>
        </w:tc>
      </w:tr>
    </w:tbl>
    <w:p w14:paraId="1923E40F" w14:textId="77777777" w:rsidR="00F81673" w:rsidRDefault="00F81673" w:rsidP="00804EC6">
      <w:pPr>
        <w:jc w:val="both"/>
      </w:pPr>
    </w:p>
    <w:p w14:paraId="10F0D9BC" w14:textId="77777777" w:rsidR="00F81673" w:rsidRPr="00276C60" w:rsidRDefault="00F81673" w:rsidP="00F81673">
      <w:pPr>
        <w:jc w:val="both"/>
        <w:rPr>
          <w:rFonts w:ascii="Arial" w:hAnsi="Arial" w:cs="Arial"/>
          <w:i/>
          <w:sz w:val="20"/>
          <w:szCs w:val="20"/>
        </w:rPr>
      </w:pPr>
      <w:r w:rsidRPr="00276C60">
        <w:rPr>
          <w:rFonts w:ascii="Arial" w:hAnsi="Arial" w:cs="Arial"/>
          <w:i/>
          <w:sz w:val="20"/>
          <w:szCs w:val="20"/>
          <w:highlight w:val="yellow"/>
        </w:rPr>
        <w:t>Text</w:t>
      </w:r>
    </w:p>
    <w:p w14:paraId="02DDC350" w14:textId="77777777" w:rsidR="00804EC6" w:rsidRDefault="00804EC6" w:rsidP="00804EC6">
      <w:pPr>
        <w:jc w:val="both"/>
      </w:pPr>
    </w:p>
    <w:p w14:paraId="109A8884" w14:textId="77777777" w:rsidR="00D64584" w:rsidRDefault="00D64584" w:rsidP="00D64584">
      <w:pPr>
        <w:jc w:val="both"/>
      </w:pPr>
    </w:p>
    <w:p w14:paraId="1373E921" w14:textId="1053F4E4" w:rsidR="008C30D1" w:rsidRPr="00AE1B03" w:rsidRDefault="00AD0DCA" w:rsidP="006F7AB5">
      <w:pPr>
        <w:pStyle w:val="FINMAGliederungEbene3"/>
      </w:pPr>
      <w:bookmarkStart w:id="18" w:name="_Toc122550373"/>
      <w:r w:rsidRPr="00AE1B03">
        <w:t>Delegation von Aufgaben an Dritte</w:t>
      </w:r>
      <w:r w:rsidR="0003063F" w:rsidRPr="00AE1B03">
        <w:t xml:space="preserve"> (GOV-</w:t>
      </w:r>
      <w:r w:rsidR="006E2741">
        <w:t>4</w:t>
      </w:r>
      <w:r w:rsidR="00543DCA" w:rsidRPr="00AE1B03">
        <w:t>)</w:t>
      </w:r>
      <w:bookmarkEnd w:id="18"/>
    </w:p>
    <w:p w14:paraId="60C351CE" w14:textId="77777777" w:rsidR="006C48BB" w:rsidRDefault="006C48BB" w:rsidP="006C48BB">
      <w:pPr>
        <w:jc w:val="both"/>
      </w:pPr>
    </w:p>
    <w:tbl>
      <w:tblPr>
        <w:tblStyle w:val="Tabellenraster"/>
        <w:tblW w:w="0" w:type="auto"/>
        <w:tblLook w:val="04A0" w:firstRow="1" w:lastRow="0" w:firstColumn="1" w:lastColumn="0" w:noHBand="0" w:noVBand="1"/>
      </w:tblPr>
      <w:tblGrid>
        <w:gridCol w:w="1932"/>
        <w:gridCol w:w="2145"/>
        <w:gridCol w:w="1721"/>
        <w:gridCol w:w="3382"/>
      </w:tblGrid>
      <w:tr w:rsidR="00AE1B03" w:rsidRPr="009872F3" w14:paraId="61A4D790" w14:textId="77777777" w:rsidTr="00D701D6">
        <w:trPr>
          <w:trHeight w:val="563"/>
        </w:trPr>
        <w:tc>
          <w:tcPr>
            <w:tcW w:w="1932" w:type="dxa"/>
          </w:tcPr>
          <w:p w14:paraId="72168B24" w14:textId="77777777" w:rsidR="00AE1B03" w:rsidRPr="009872F3" w:rsidRDefault="00AE1B03" w:rsidP="00D701D6">
            <w:pPr>
              <w:jc w:val="both"/>
              <w:rPr>
                <w:rFonts w:ascii="Arial" w:hAnsi="Arial" w:cs="Arial"/>
                <w:sz w:val="18"/>
                <w:szCs w:val="18"/>
              </w:rPr>
            </w:pPr>
            <w:r w:rsidRPr="009872F3">
              <w:rPr>
                <w:rFonts w:ascii="Arial" w:hAnsi="Arial" w:cs="Arial"/>
                <w:sz w:val="18"/>
                <w:szCs w:val="18"/>
              </w:rPr>
              <w:t>Nettorisiko</w:t>
            </w:r>
          </w:p>
        </w:tc>
        <w:tc>
          <w:tcPr>
            <w:tcW w:w="2145" w:type="dxa"/>
          </w:tcPr>
          <w:p w14:paraId="65E4DE82" w14:textId="77777777" w:rsidR="00AE1B03" w:rsidRPr="009872F3" w:rsidRDefault="00AE1B03" w:rsidP="00D701D6">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183919F0" w14:textId="77777777" w:rsidR="00AE1B03" w:rsidRPr="009872F3" w:rsidRDefault="00AE1B03" w:rsidP="00D701D6">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E1B03" w:rsidRPr="009872F3" w14:paraId="7AD15C9E" w14:textId="77777777" w:rsidTr="00D701D6">
        <w:trPr>
          <w:trHeight w:val="698"/>
        </w:trPr>
        <w:tc>
          <w:tcPr>
            <w:tcW w:w="1932" w:type="dxa"/>
          </w:tcPr>
          <w:p w14:paraId="0BEEA52E" w14:textId="77777777" w:rsidR="00AE1B03" w:rsidRPr="006749F0" w:rsidRDefault="00AE1B03" w:rsidP="00D701D6">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2145" w:type="dxa"/>
          </w:tcPr>
          <w:p w14:paraId="5D437E78" w14:textId="77777777" w:rsidR="00AE1B03" w:rsidRPr="006749F0" w:rsidRDefault="00AE1B03" w:rsidP="00D701D6">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157BA9B" w14:textId="77777777" w:rsidR="00AE1B03" w:rsidRPr="009872F3" w:rsidRDefault="00AE1B03" w:rsidP="00D701D6">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1D9E8D33" w14:textId="77777777" w:rsidR="00AE1B03" w:rsidRDefault="00AE1B03" w:rsidP="00D701D6">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669B9C8B" w14:textId="77777777" w:rsidR="00AE1B03" w:rsidRPr="006749F0" w:rsidRDefault="00AE1B03" w:rsidP="00D701D6">
            <w:pPr>
              <w:jc w:val="both"/>
              <w:rPr>
                <w:rFonts w:ascii="Arial" w:hAnsi="Arial" w:cs="Arial"/>
                <w:i/>
                <w:sz w:val="18"/>
                <w:szCs w:val="18"/>
              </w:rPr>
            </w:pPr>
            <w:r w:rsidRPr="006749F0">
              <w:rPr>
                <w:rFonts w:ascii="Arial" w:hAnsi="Arial" w:cs="Arial"/>
                <w:i/>
                <w:sz w:val="18"/>
                <w:szCs w:val="18"/>
                <w:highlight w:val="yellow"/>
              </w:rPr>
              <w:t>Jahr</w:t>
            </w:r>
          </w:p>
        </w:tc>
      </w:tr>
      <w:tr w:rsidR="00AE1B03" w:rsidRPr="00FC0BF3" w14:paraId="0B67FD59" w14:textId="77777777" w:rsidTr="00D701D6">
        <w:trPr>
          <w:trHeight w:val="636"/>
        </w:trPr>
        <w:tc>
          <w:tcPr>
            <w:tcW w:w="9180" w:type="dxa"/>
            <w:gridSpan w:val="4"/>
          </w:tcPr>
          <w:p w14:paraId="4CDB12EF" w14:textId="77777777" w:rsidR="00AE1B03" w:rsidRDefault="00AE1B03" w:rsidP="00D701D6">
            <w:pPr>
              <w:jc w:val="both"/>
              <w:rPr>
                <w:rFonts w:ascii="Arial" w:hAnsi="Arial" w:cs="Arial"/>
                <w:sz w:val="18"/>
                <w:szCs w:val="18"/>
              </w:rPr>
            </w:pPr>
          </w:p>
          <w:p w14:paraId="0B722648" w14:textId="77777777" w:rsidR="00AE1B03" w:rsidRPr="00F60909" w:rsidRDefault="00AE1B03" w:rsidP="00D701D6">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35334843" w14:textId="2AB1F0FE" w:rsidR="00AE1B03" w:rsidRPr="00AE1B03" w:rsidRDefault="00AE1B03" w:rsidP="00D701D6">
            <w:pPr>
              <w:jc w:val="both"/>
              <w:rPr>
                <w:rFonts w:ascii="Arial" w:hAnsi="Arial" w:cs="Arial"/>
                <w:sz w:val="18"/>
                <w:szCs w:val="18"/>
                <w:highlight w:val="yellow"/>
              </w:rPr>
            </w:pPr>
            <w:r w:rsidRPr="0037057B">
              <w:rPr>
                <w:rFonts w:ascii="Arial" w:hAnsi="Arial" w:cs="Arial"/>
                <w:sz w:val="18"/>
                <w:szCs w:val="18"/>
                <w:highlight w:val="yellow"/>
              </w:rPr>
              <w:t>Art.</w:t>
            </w:r>
            <w:r>
              <w:rPr>
                <w:rFonts w:ascii="Arial" w:hAnsi="Arial" w:cs="Arial"/>
                <w:sz w:val="18"/>
                <w:szCs w:val="18"/>
                <w:highlight w:val="yellow"/>
              </w:rPr>
              <w:t xml:space="preserve"> 43 Abs. 6 IUG; Art. 34 UCITSG; Art. 60 AIFMG; </w:t>
            </w:r>
            <w:proofErr w:type="spellStart"/>
            <w:r w:rsidRPr="00D9403D">
              <w:rPr>
                <w:rFonts w:ascii="Arial" w:hAnsi="Arial" w:cs="Arial"/>
                <w:sz w:val="18"/>
                <w:szCs w:val="18"/>
                <w:highlight w:val="yellow"/>
              </w:rPr>
              <w:t>DelVO</w:t>
            </w:r>
            <w:proofErr w:type="spellEnd"/>
            <w:r w:rsidRPr="00D9403D">
              <w:rPr>
                <w:rFonts w:ascii="Arial" w:hAnsi="Arial" w:cs="Arial"/>
                <w:sz w:val="18"/>
                <w:szCs w:val="18"/>
                <w:highlight w:val="yellow"/>
              </w:rPr>
              <w:t xml:space="preserve"> (EU) Nr. 2016/438</w:t>
            </w:r>
            <w:r>
              <w:rPr>
                <w:rFonts w:ascii="Arial" w:hAnsi="Arial" w:cs="Arial"/>
                <w:sz w:val="18"/>
                <w:szCs w:val="18"/>
                <w:highlight w:val="yellow"/>
              </w:rPr>
              <w:t xml:space="preserve"> Art. 22 </w:t>
            </w:r>
            <w:proofErr w:type="spellStart"/>
            <w:r>
              <w:rPr>
                <w:rFonts w:ascii="Arial" w:hAnsi="Arial" w:cs="Arial"/>
                <w:sz w:val="18"/>
                <w:szCs w:val="18"/>
                <w:highlight w:val="yellow"/>
              </w:rPr>
              <w:t>iVm</w:t>
            </w:r>
            <w:proofErr w:type="spellEnd"/>
            <w:r>
              <w:rPr>
                <w:rFonts w:ascii="Arial" w:hAnsi="Arial" w:cs="Arial"/>
                <w:sz w:val="18"/>
                <w:szCs w:val="18"/>
                <w:highlight w:val="yellow"/>
              </w:rPr>
              <w:t xml:space="preserve"> Art. 15</w:t>
            </w:r>
            <w:r w:rsidR="007736D4">
              <w:rPr>
                <w:rFonts w:ascii="Arial" w:hAnsi="Arial" w:cs="Arial"/>
                <w:sz w:val="18"/>
                <w:szCs w:val="18"/>
                <w:highlight w:val="yellow"/>
              </w:rPr>
              <w:t xml:space="preserve">; </w:t>
            </w:r>
            <w:proofErr w:type="spellStart"/>
            <w:r w:rsidR="001041EB">
              <w:rPr>
                <w:rFonts w:ascii="Arial" w:hAnsi="Arial" w:cs="Arial"/>
                <w:sz w:val="18"/>
                <w:szCs w:val="18"/>
                <w:highlight w:val="yellow"/>
              </w:rPr>
              <w:t>DelVO</w:t>
            </w:r>
            <w:proofErr w:type="spellEnd"/>
            <w:r w:rsidR="001041EB">
              <w:rPr>
                <w:rFonts w:ascii="Arial" w:hAnsi="Arial" w:cs="Arial"/>
                <w:sz w:val="18"/>
                <w:szCs w:val="18"/>
                <w:highlight w:val="yellow"/>
              </w:rPr>
              <w:t xml:space="preserve"> (EU) Nr. 231/2013 Art. 98; </w:t>
            </w:r>
            <w:r>
              <w:rPr>
                <w:rFonts w:ascii="Arial" w:hAnsi="Arial" w:cs="Arial"/>
                <w:sz w:val="18"/>
                <w:szCs w:val="18"/>
                <w:highlight w:val="yellow"/>
              </w:rPr>
              <w:t xml:space="preserve">FMA-Mitteilung 2016/1 </w:t>
            </w:r>
          </w:p>
        </w:tc>
      </w:tr>
      <w:tr w:rsidR="00AE1B03" w:rsidRPr="00FC0BF3" w14:paraId="4D602CA4" w14:textId="77777777" w:rsidTr="00D701D6">
        <w:trPr>
          <w:trHeight w:val="294"/>
        </w:trPr>
        <w:tc>
          <w:tcPr>
            <w:tcW w:w="9180" w:type="dxa"/>
            <w:gridSpan w:val="4"/>
          </w:tcPr>
          <w:p w14:paraId="2F6EEBFE" w14:textId="77777777" w:rsidR="00AE1B03" w:rsidRPr="00FC0BF3" w:rsidRDefault="00AE1B03" w:rsidP="00D701D6">
            <w:pPr>
              <w:jc w:val="both"/>
              <w:rPr>
                <w:rFonts w:ascii="Arial" w:hAnsi="Arial" w:cs="Arial"/>
                <w:sz w:val="18"/>
                <w:szCs w:val="18"/>
              </w:rPr>
            </w:pPr>
          </w:p>
        </w:tc>
      </w:tr>
      <w:tr w:rsidR="00771891" w:rsidRPr="009872F3" w14:paraId="18122D9C" w14:textId="77777777" w:rsidTr="00D701D6">
        <w:tc>
          <w:tcPr>
            <w:tcW w:w="5798" w:type="dxa"/>
            <w:gridSpan w:val="3"/>
          </w:tcPr>
          <w:p w14:paraId="50759747" w14:textId="144F39BD" w:rsidR="00771891" w:rsidRDefault="00FC479E" w:rsidP="00D701D6">
            <w:pPr>
              <w:jc w:val="both"/>
              <w:rPr>
                <w:rFonts w:ascii="Arial" w:hAnsi="Arial" w:cs="Arial"/>
                <w:sz w:val="18"/>
                <w:szCs w:val="18"/>
              </w:rPr>
            </w:pPr>
            <w:r>
              <w:rPr>
                <w:rFonts w:ascii="Arial" w:hAnsi="Arial" w:cs="Arial"/>
                <w:sz w:val="18"/>
                <w:szCs w:val="18"/>
              </w:rPr>
              <w:t xml:space="preserve">Bestätigung, dass die internen Verfahren sicherstellen, dass nur delegierbare Aufgaben </w:t>
            </w:r>
            <w:r w:rsidR="00DE60B7">
              <w:rPr>
                <w:rFonts w:ascii="Arial" w:hAnsi="Arial" w:cs="Arial"/>
                <w:sz w:val="18"/>
                <w:szCs w:val="18"/>
              </w:rPr>
              <w:t>gemäss gesetzlichen Bestimmungen</w:t>
            </w:r>
            <w:r>
              <w:rPr>
                <w:rFonts w:ascii="Arial" w:hAnsi="Arial" w:cs="Arial"/>
                <w:sz w:val="18"/>
                <w:szCs w:val="18"/>
              </w:rPr>
              <w:t xml:space="preserve"> an Dritte übertragen werden</w:t>
            </w:r>
          </w:p>
        </w:tc>
        <w:tc>
          <w:tcPr>
            <w:tcW w:w="3382" w:type="dxa"/>
          </w:tcPr>
          <w:p w14:paraId="4A396CDD" w14:textId="0D0A5C02" w:rsidR="00771891" w:rsidRPr="00E109DF" w:rsidRDefault="00FC479E" w:rsidP="00D701D6">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771891" w:rsidRPr="009872F3" w14:paraId="6DEBC1A5" w14:textId="77777777" w:rsidTr="00D701D6">
        <w:tc>
          <w:tcPr>
            <w:tcW w:w="5798" w:type="dxa"/>
            <w:gridSpan w:val="3"/>
          </w:tcPr>
          <w:p w14:paraId="303B400A" w14:textId="3E66CB3F" w:rsidR="00771891" w:rsidRDefault="00FC479E" w:rsidP="00D701D6">
            <w:pPr>
              <w:jc w:val="both"/>
              <w:rPr>
                <w:rFonts w:ascii="Arial" w:hAnsi="Arial" w:cs="Arial"/>
                <w:sz w:val="18"/>
                <w:szCs w:val="18"/>
              </w:rPr>
            </w:pPr>
            <w:r>
              <w:rPr>
                <w:rFonts w:ascii="Arial" w:hAnsi="Arial" w:cs="Arial"/>
                <w:sz w:val="18"/>
                <w:szCs w:val="18"/>
              </w:rPr>
              <w:t>Bestätigung, dass die internen Verfahren sicherstellen, dass bei der Wahl (Due Diligence Prozess) und Instruktion von Dritten, welche delegierbare Aufgaben wahrnehmen, die notwendige Sorgfalt angewandt wird</w:t>
            </w:r>
            <w:r w:rsidR="00DE60B7">
              <w:rPr>
                <w:rFonts w:ascii="Arial" w:hAnsi="Arial" w:cs="Arial"/>
                <w:sz w:val="18"/>
                <w:szCs w:val="18"/>
              </w:rPr>
              <w:t xml:space="preserve"> und der Entscheidungsfindungsprozess nachvollziehbar dokumentiert ist</w:t>
            </w:r>
            <w:r w:rsidR="009D5A33">
              <w:rPr>
                <w:rFonts w:ascii="Arial" w:hAnsi="Arial" w:cs="Arial"/>
                <w:sz w:val="18"/>
                <w:szCs w:val="18"/>
              </w:rPr>
              <w:t xml:space="preserve"> und im Falle einer Detailprüfung effektiv angewandt wird</w:t>
            </w:r>
          </w:p>
        </w:tc>
        <w:tc>
          <w:tcPr>
            <w:tcW w:w="3382" w:type="dxa"/>
          </w:tcPr>
          <w:p w14:paraId="6C149D84" w14:textId="61786203" w:rsidR="00771891" w:rsidRPr="00E109DF" w:rsidRDefault="00FC479E" w:rsidP="00D701D6">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875D12" w:rsidRPr="009872F3" w14:paraId="3668FC3B" w14:textId="77777777" w:rsidTr="00D701D6">
        <w:tc>
          <w:tcPr>
            <w:tcW w:w="5798" w:type="dxa"/>
            <w:gridSpan w:val="3"/>
          </w:tcPr>
          <w:p w14:paraId="41E31E04" w14:textId="34E159C5" w:rsidR="00875D12" w:rsidRDefault="00875D12" w:rsidP="00D701D6">
            <w:pPr>
              <w:jc w:val="both"/>
              <w:rPr>
                <w:rFonts w:ascii="Arial" w:hAnsi="Arial" w:cs="Arial"/>
                <w:sz w:val="18"/>
                <w:szCs w:val="18"/>
              </w:rPr>
            </w:pPr>
            <w:r>
              <w:rPr>
                <w:rFonts w:ascii="Arial" w:hAnsi="Arial" w:cs="Arial"/>
                <w:sz w:val="18"/>
                <w:szCs w:val="18"/>
              </w:rPr>
              <w:t>Bestätigung, dass die internen Verfahren sicherstellen, dass der Übertragung von Aufgaben an Dritte jeweils schriftliche Verträge zugrunde</w:t>
            </w:r>
            <w:r w:rsidR="007C6440">
              <w:rPr>
                <w:rFonts w:ascii="Arial" w:hAnsi="Arial" w:cs="Arial"/>
                <w:sz w:val="18"/>
                <w:szCs w:val="18"/>
              </w:rPr>
              <w:t xml:space="preserve"> </w:t>
            </w:r>
            <w:r>
              <w:rPr>
                <w:rFonts w:ascii="Arial" w:hAnsi="Arial" w:cs="Arial"/>
                <w:sz w:val="18"/>
                <w:szCs w:val="18"/>
              </w:rPr>
              <w:t>liegen, welche den regulatorischen Anforderungen</w:t>
            </w:r>
            <w:r w:rsidR="009D5A33">
              <w:rPr>
                <w:rFonts w:ascii="Arial" w:hAnsi="Arial" w:cs="Arial"/>
                <w:sz w:val="18"/>
                <w:szCs w:val="18"/>
              </w:rPr>
              <w:t xml:space="preserve"> (inkl. Ausstiegsklauseln)</w:t>
            </w:r>
            <w:r>
              <w:rPr>
                <w:rFonts w:ascii="Arial" w:hAnsi="Arial" w:cs="Arial"/>
                <w:sz w:val="18"/>
                <w:szCs w:val="18"/>
              </w:rPr>
              <w:t xml:space="preserve"> entsprechen</w:t>
            </w:r>
            <w:r w:rsidR="009D5A33">
              <w:rPr>
                <w:rFonts w:ascii="Arial" w:hAnsi="Arial" w:cs="Arial"/>
                <w:sz w:val="18"/>
                <w:szCs w:val="18"/>
              </w:rPr>
              <w:t xml:space="preserve"> und im Falle einer Detailprüfung effektiv angewandt wird</w:t>
            </w:r>
            <w:r w:rsidR="006E3343">
              <w:rPr>
                <w:rFonts w:ascii="Arial" w:hAnsi="Arial" w:cs="Arial"/>
                <w:sz w:val="18"/>
                <w:szCs w:val="18"/>
              </w:rPr>
              <w:t xml:space="preserve"> *</w:t>
            </w:r>
          </w:p>
        </w:tc>
        <w:tc>
          <w:tcPr>
            <w:tcW w:w="3382" w:type="dxa"/>
          </w:tcPr>
          <w:p w14:paraId="41034B35" w14:textId="1EA918B3" w:rsidR="00875D12" w:rsidRPr="00E109DF" w:rsidRDefault="00875D12" w:rsidP="00D701D6">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771891" w:rsidRPr="009872F3" w14:paraId="463C42D2" w14:textId="77777777" w:rsidTr="00D701D6">
        <w:tc>
          <w:tcPr>
            <w:tcW w:w="5798" w:type="dxa"/>
            <w:gridSpan w:val="3"/>
          </w:tcPr>
          <w:p w14:paraId="519A507A" w14:textId="7A89816B" w:rsidR="00771891" w:rsidRDefault="00FC479E" w:rsidP="00D701D6">
            <w:pPr>
              <w:jc w:val="both"/>
              <w:rPr>
                <w:rFonts w:ascii="Arial" w:hAnsi="Arial" w:cs="Arial"/>
                <w:sz w:val="18"/>
                <w:szCs w:val="18"/>
              </w:rPr>
            </w:pPr>
            <w:r>
              <w:rPr>
                <w:rFonts w:ascii="Arial" w:hAnsi="Arial" w:cs="Arial"/>
                <w:sz w:val="18"/>
                <w:szCs w:val="18"/>
              </w:rPr>
              <w:t xml:space="preserve">Bestätigung, dass die internen Verfahren gewährleisten, dass die </w:t>
            </w:r>
            <w:r w:rsidR="0011214F">
              <w:rPr>
                <w:rFonts w:ascii="Arial" w:hAnsi="Arial" w:cs="Arial"/>
                <w:sz w:val="18"/>
                <w:szCs w:val="18"/>
              </w:rPr>
              <w:t>Aufgabenübertragung</w:t>
            </w:r>
            <w:r>
              <w:rPr>
                <w:rFonts w:ascii="Arial" w:hAnsi="Arial" w:cs="Arial"/>
                <w:sz w:val="18"/>
                <w:szCs w:val="18"/>
              </w:rPr>
              <w:t xml:space="preserve"> an Dritte regelmässig angemessen </w:t>
            </w:r>
            <w:r w:rsidR="0011214F">
              <w:rPr>
                <w:rFonts w:ascii="Arial" w:hAnsi="Arial" w:cs="Arial"/>
                <w:sz w:val="18"/>
                <w:szCs w:val="18"/>
              </w:rPr>
              <w:t>und nachvollziehbar überwacht</w:t>
            </w:r>
            <w:r>
              <w:rPr>
                <w:rFonts w:ascii="Arial" w:hAnsi="Arial" w:cs="Arial"/>
                <w:sz w:val="18"/>
                <w:szCs w:val="18"/>
              </w:rPr>
              <w:t xml:space="preserve"> </w:t>
            </w:r>
            <w:r w:rsidR="00C02353">
              <w:rPr>
                <w:rFonts w:ascii="Arial" w:hAnsi="Arial" w:cs="Arial"/>
                <w:sz w:val="18"/>
                <w:szCs w:val="18"/>
              </w:rPr>
              <w:t xml:space="preserve">wird </w:t>
            </w:r>
            <w:r>
              <w:rPr>
                <w:rFonts w:ascii="Arial" w:hAnsi="Arial" w:cs="Arial"/>
                <w:sz w:val="18"/>
                <w:szCs w:val="18"/>
              </w:rPr>
              <w:t>und im Falle einer Detailprüfung effektiv angewandt wird</w:t>
            </w:r>
            <w:r w:rsidR="006E3343">
              <w:rPr>
                <w:rFonts w:ascii="Arial" w:hAnsi="Arial" w:cs="Arial"/>
                <w:sz w:val="18"/>
                <w:szCs w:val="18"/>
              </w:rPr>
              <w:t xml:space="preserve"> *</w:t>
            </w:r>
          </w:p>
        </w:tc>
        <w:tc>
          <w:tcPr>
            <w:tcW w:w="3382" w:type="dxa"/>
          </w:tcPr>
          <w:p w14:paraId="280E4365" w14:textId="150BC794" w:rsidR="00771891" w:rsidRPr="00E109DF" w:rsidRDefault="00FC479E" w:rsidP="00D701D6">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67CFA" w:rsidRPr="009872F3" w14:paraId="2D6E0955" w14:textId="77777777" w:rsidTr="00B42A2D">
        <w:tc>
          <w:tcPr>
            <w:tcW w:w="9180" w:type="dxa"/>
            <w:gridSpan w:val="4"/>
          </w:tcPr>
          <w:p w14:paraId="5DCA1AAB" w14:textId="77777777" w:rsidR="00667CFA" w:rsidRPr="00E109DF" w:rsidRDefault="00667CFA" w:rsidP="00D701D6">
            <w:pPr>
              <w:jc w:val="both"/>
              <w:rPr>
                <w:rFonts w:ascii="Arial" w:hAnsi="Arial" w:cs="Arial"/>
                <w:i/>
                <w:sz w:val="18"/>
                <w:szCs w:val="18"/>
                <w:highlight w:val="yellow"/>
              </w:rPr>
            </w:pPr>
          </w:p>
        </w:tc>
      </w:tr>
      <w:tr w:rsidR="00AB459F" w:rsidRPr="009872F3" w14:paraId="3AD13A13" w14:textId="77777777" w:rsidTr="008034B7">
        <w:tc>
          <w:tcPr>
            <w:tcW w:w="9180" w:type="dxa"/>
            <w:gridSpan w:val="4"/>
          </w:tcPr>
          <w:p w14:paraId="669C764E" w14:textId="77777777" w:rsidR="00AB459F" w:rsidRDefault="00AB459F" w:rsidP="008034B7">
            <w:pPr>
              <w:jc w:val="both"/>
              <w:rPr>
                <w:rFonts w:ascii="Arial" w:hAnsi="Arial" w:cs="Arial"/>
                <w:sz w:val="18"/>
                <w:szCs w:val="18"/>
              </w:rPr>
            </w:pPr>
            <w:r>
              <w:rPr>
                <w:rFonts w:ascii="Arial" w:hAnsi="Arial" w:cs="Arial"/>
                <w:sz w:val="18"/>
                <w:szCs w:val="18"/>
              </w:rPr>
              <w:t>Auflistung der durchgeführten Prüfungshandlungen:</w:t>
            </w:r>
          </w:p>
          <w:p w14:paraId="1B738C11" w14:textId="77777777" w:rsidR="00AB459F" w:rsidRPr="00AB459F" w:rsidRDefault="00AB459F" w:rsidP="008034B7">
            <w:pPr>
              <w:pStyle w:val="Listenabsatz"/>
              <w:numPr>
                <w:ilvl w:val="0"/>
                <w:numId w:val="43"/>
              </w:numPr>
              <w:jc w:val="both"/>
              <w:rPr>
                <w:rFonts w:cs="Arial"/>
                <w:i/>
                <w:sz w:val="18"/>
                <w:szCs w:val="18"/>
                <w:highlight w:val="yellow"/>
              </w:rPr>
            </w:pPr>
          </w:p>
        </w:tc>
      </w:tr>
    </w:tbl>
    <w:p w14:paraId="0FE50C1F" w14:textId="77777777" w:rsidR="006E3343" w:rsidRDefault="006E3343" w:rsidP="00D83362">
      <w:pPr>
        <w:jc w:val="both"/>
      </w:pPr>
    </w:p>
    <w:tbl>
      <w:tblPr>
        <w:tblStyle w:val="Tabellenraster"/>
        <w:tblW w:w="0" w:type="auto"/>
        <w:tblLook w:val="04A0" w:firstRow="1" w:lastRow="0" w:firstColumn="1" w:lastColumn="0" w:noHBand="0" w:noVBand="1"/>
      </w:tblPr>
      <w:tblGrid>
        <w:gridCol w:w="2660"/>
        <w:gridCol w:w="6520"/>
      </w:tblGrid>
      <w:tr w:rsidR="00AE1B03" w:rsidRPr="00CE3194" w14:paraId="5A58986A" w14:textId="77777777" w:rsidTr="00D701D6">
        <w:tc>
          <w:tcPr>
            <w:tcW w:w="2660" w:type="dxa"/>
          </w:tcPr>
          <w:p w14:paraId="37D759A9" w14:textId="77777777" w:rsidR="00AE1B03" w:rsidRPr="00CE3194" w:rsidRDefault="00AE1B03" w:rsidP="00D701D6">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5B976709" w14:textId="77777777" w:rsidR="00AE1B03" w:rsidRPr="00CE3194" w:rsidRDefault="00AE1B03" w:rsidP="00D701D6">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AE1B03" w:rsidRPr="00CE3194" w14:paraId="12D88EC3" w14:textId="77777777" w:rsidTr="00D701D6">
        <w:tc>
          <w:tcPr>
            <w:tcW w:w="2660" w:type="dxa"/>
          </w:tcPr>
          <w:p w14:paraId="13DBF3AD" w14:textId="7CC6734B" w:rsidR="00AE1B03" w:rsidRPr="002678CC" w:rsidRDefault="00FC479E" w:rsidP="00D701D6">
            <w:pPr>
              <w:jc w:val="both"/>
              <w:rPr>
                <w:rFonts w:ascii="Arial" w:hAnsi="Arial" w:cs="Arial"/>
                <w:i/>
                <w:sz w:val="20"/>
                <w:szCs w:val="20"/>
                <w:highlight w:val="lightGray"/>
              </w:rPr>
            </w:pPr>
            <w:r>
              <w:rPr>
                <w:rFonts w:ascii="Arial" w:hAnsi="Arial" w:cs="Arial"/>
                <w:i/>
                <w:sz w:val="20"/>
                <w:szCs w:val="20"/>
                <w:highlight w:val="lightGray"/>
              </w:rPr>
              <w:t>Delegation von Aufgaben an Dritte (Auslagerungen)</w:t>
            </w:r>
            <w:r w:rsidR="00771891">
              <w:rPr>
                <w:rFonts w:ascii="Arial" w:hAnsi="Arial" w:cs="Arial"/>
                <w:i/>
                <w:sz w:val="20"/>
                <w:szCs w:val="20"/>
                <w:highlight w:val="lightGray"/>
              </w:rPr>
              <w:t xml:space="preserve"> </w:t>
            </w:r>
          </w:p>
        </w:tc>
        <w:tc>
          <w:tcPr>
            <w:tcW w:w="6520" w:type="dxa"/>
          </w:tcPr>
          <w:p w14:paraId="781FED2A" w14:textId="46A3D6B7" w:rsidR="00AE1B03" w:rsidRPr="002678CC" w:rsidRDefault="00AE1B03" w:rsidP="00D701D6">
            <w:pPr>
              <w:pStyle w:val="Listenabsatz"/>
              <w:numPr>
                <w:ilvl w:val="1"/>
                <w:numId w:val="17"/>
              </w:numPr>
              <w:ind w:left="317" w:hanging="283"/>
              <w:jc w:val="both"/>
              <w:rPr>
                <w:rFonts w:cs="Arial"/>
                <w:i/>
                <w:szCs w:val="20"/>
                <w:highlight w:val="lightGray"/>
              </w:rPr>
            </w:pPr>
            <w:r w:rsidRPr="002678CC">
              <w:rPr>
                <w:rFonts w:cs="Arial"/>
                <w:i/>
                <w:szCs w:val="20"/>
                <w:highlight w:val="lightGray"/>
              </w:rPr>
              <w:t>Es bestehen klare Verantwortlichkeiten und Kompetenzen</w:t>
            </w:r>
            <w:r w:rsidR="007C6440">
              <w:rPr>
                <w:rFonts w:cs="Arial"/>
                <w:i/>
                <w:szCs w:val="20"/>
                <w:highlight w:val="lightGray"/>
              </w:rPr>
              <w:t>.</w:t>
            </w:r>
          </w:p>
          <w:p w14:paraId="681DECC6" w14:textId="167117D7" w:rsidR="00FC479E" w:rsidRPr="00FC479E" w:rsidRDefault="00FC479E" w:rsidP="00FC479E">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nur delegierbare Aufgaben gemäss gesetzlichen Bestimmungen an Dritte übertragen werden</w:t>
            </w:r>
            <w:r w:rsidR="007C6440">
              <w:rPr>
                <w:rFonts w:cs="Arial"/>
                <w:i/>
                <w:szCs w:val="20"/>
                <w:highlight w:val="lightGray"/>
              </w:rPr>
              <w:t>.</w:t>
            </w:r>
          </w:p>
          <w:p w14:paraId="3D5196DA" w14:textId="2C1BA479" w:rsidR="00FC479E" w:rsidRDefault="00FC479E" w:rsidP="00AE1B03">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bei der Wahl und Instruktion des Dritten die notwendige Sorgfalt im Laufe des ordnungsgemäss dokumentierten Due Diligence Prozess angewandt wird um sicherzustellen, dass </w:t>
            </w:r>
            <w:r w:rsidR="008E5EF0">
              <w:rPr>
                <w:rFonts w:cs="Arial"/>
                <w:i/>
                <w:szCs w:val="20"/>
                <w:highlight w:val="lightGray"/>
              </w:rPr>
              <w:t xml:space="preserve">die </w:t>
            </w:r>
            <w:r w:rsidR="00DE60B7">
              <w:rPr>
                <w:rFonts w:cs="Arial"/>
                <w:i/>
                <w:szCs w:val="20"/>
                <w:highlight w:val="lightGray"/>
              </w:rPr>
              <w:t xml:space="preserve">notwendigen </w:t>
            </w:r>
            <w:r w:rsidR="008E5EF0">
              <w:rPr>
                <w:rFonts w:cs="Arial"/>
                <w:i/>
                <w:szCs w:val="20"/>
                <w:highlight w:val="lightGray"/>
              </w:rPr>
              <w:t xml:space="preserve">Voraussetzungen und Integrität zur Ausübung der delegierten Aufgaben vorliegen. </w:t>
            </w:r>
          </w:p>
          <w:p w14:paraId="6C14ED5D" w14:textId="320DB30F" w:rsidR="005C1E01" w:rsidRPr="005C1E01" w:rsidRDefault="00DE60B7" w:rsidP="005C1E01">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der Entscheidung</w:t>
            </w:r>
            <w:r w:rsidR="00C048DF">
              <w:rPr>
                <w:rFonts w:cs="Arial"/>
                <w:i/>
                <w:szCs w:val="20"/>
                <w:highlight w:val="lightGray"/>
              </w:rPr>
              <w:t>s</w:t>
            </w:r>
            <w:r>
              <w:rPr>
                <w:rFonts w:cs="Arial"/>
                <w:i/>
                <w:szCs w:val="20"/>
                <w:highlight w:val="lightGray"/>
              </w:rPr>
              <w:t xml:space="preserve">findungsprozess für die Auswahl des Dritten zur Übertragung von Aufgaben nachvollziehbar dokumentiert ist. </w:t>
            </w:r>
          </w:p>
          <w:p w14:paraId="17CE5961" w14:textId="64C85155" w:rsidR="008E5EF0" w:rsidRDefault="008E5EF0" w:rsidP="00AE1B03">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Verwahrstelle im Rahmen des Due Diligence Prozess für die Delegation von Aufgaben an Dritte die regulatorisch </w:t>
            </w:r>
            <w:r w:rsidR="00875D12">
              <w:rPr>
                <w:rFonts w:cs="Arial"/>
                <w:i/>
                <w:szCs w:val="20"/>
                <w:highlight w:val="lightGray"/>
              </w:rPr>
              <w:t>vergebenen</w:t>
            </w:r>
            <w:r>
              <w:rPr>
                <w:rFonts w:cs="Arial"/>
                <w:i/>
                <w:szCs w:val="20"/>
                <w:highlight w:val="lightGray"/>
              </w:rPr>
              <w:t xml:space="preserve"> Informationen einholt resp. in die Analyse zur Entscheidungsfindung einfliessen lässt: </w:t>
            </w:r>
            <w:r w:rsidR="00DE60B7">
              <w:rPr>
                <w:rFonts w:cs="Arial"/>
                <w:i/>
                <w:szCs w:val="20"/>
                <w:highlight w:val="lightGray"/>
              </w:rPr>
              <w:t xml:space="preserve">z.B. </w:t>
            </w:r>
          </w:p>
          <w:p w14:paraId="24778574" w14:textId="0BAC5DBD" w:rsidR="005C1E01" w:rsidRDefault="008E5EF0" w:rsidP="008E5EF0">
            <w:pPr>
              <w:pStyle w:val="Listenabsatz"/>
              <w:ind w:left="317"/>
              <w:jc w:val="both"/>
              <w:rPr>
                <w:rFonts w:cs="Arial"/>
                <w:i/>
                <w:szCs w:val="20"/>
                <w:highlight w:val="lightGray"/>
              </w:rPr>
            </w:pPr>
            <w:r>
              <w:rPr>
                <w:rFonts w:cs="Arial"/>
                <w:i/>
                <w:szCs w:val="20"/>
                <w:highlight w:val="lightGray"/>
              </w:rPr>
              <w:t xml:space="preserve">Bewertung des regulatorischen/rechtlichen Rahmens unter Berücksichtigung von Länderrisiko, Verwahrrisiko und Durchsetzbarkeit von Verträgen; Bewertung der Verfahren und IKS des Dritten; </w:t>
            </w:r>
            <w:r w:rsidR="00875D12">
              <w:rPr>
                <w:rFonts w:cs="Arial"/>
                <w:i/>
                <w:szCs w:val="20"/>
                <w:highlight w:val="lightGray"/>
              </w:rPr>
              <w:t>Bewertung der Finanzstärke und Leumund des Dritten; Bewertung der operationellen und technischen Fähigkeiten des Dritten; Allgemeine Informationen (Rechtsform, Gründungsdatum, Nationalität, Gesellschaftskapital etc.); Informationen zur beruflichen Reputation der Mitglieder des Verwaltungsrates und der Geschäftsleitung des Dritten</w:t>
            </w:r>
            <w:r w:rsidR="007C6440">
              <w:rPr>
                <w:rFonts w:cs="Arial"/>
                <w:i/>
                <w:szCs w:val="20"/>
                <w:highlight w:val="lightGray"/>
              </w:rPr>
              <w:t>.</w:t>
            </w:r>
          </w:p>
          <w:p w14:paraId="0F99532F" w14:textId="6E94CBD6" w:rsidR="005C1E01" w:rsidRDefault="005C1E01" w:rsidP="005C1E01">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bei der Auswahl des Dritten (inkl. </w:t>
            </w:r>
            <w:proofErr w:type="spellStart"/>
            <w:r>
              <w:rPr>
                <w:rFonts w:cs="Arial"/>
                <w:i/>
                <w:szCs w:val="20"/>
                <w:highlight w:val="lightGray"/>
              </w:rPr>
              <w:t>Unterverwahrer</w:t>
            </w:r>
            <w:proofErr w:type="spellEnd"/>
            <w:r>
              <w:rPr>
                <w:rFonts w:cs="Arial"/>
                <w:i/>
                <w:szCs w:val="20"/>
                <w:highlight w:val="lightGray"/>
              </w:rPr>
              <w:t>) die Vermeidung von Interessenskonflikten sicher</w:t>
            </w:r>
            <w:r w:rsidR="007C6440">
              <w:rPr>
                <w:rFonts w:cs="Arial"/>
                <w:i/>
                <w:szCs w:val="20"/>
                <w:highlight w:val="lightGray"/>
              </w:rPr>
              <w:t>.</w:t>
            </w:r>
          </w:p>
          <w:p w14:paraId="1F00F2BD" w14:textId="795EA0FE" w:rsidR="00343006" w:rsidRDefault="00875D12" w:rsidP="00AE1B0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angemessene schriftliche Verträge der Delegation von Aufgaben an Dritte zugrunde liegen, welche den regulatorischen Anforderungen entsprechen</w:t>
            </w:r>
            <w:r w:rsidR="007C6440">
              <w:rPr>
                <w:rFonts w:cs="Arial"/>
                <w:i/>
                <w:szCs w:val="20"/>
                <w:highlight w:val="lightGray"/>
              </w:rPr>
              <w:t>.</w:t>
            </w:r>
            <w:r w:rsidR="00AD5299">
              <w:rPr>
                <w:rFonts w:cs="Arial"/>
                <w:i/>
                <w:szCs w:val="20"/>
                <w:highlight w:val="lightGray"/>
              </w:rPr>
              <w:t>*</w:t>
            </w:r>
          </w:p>
          <w:p w14:paraId="163EA0D3" w14:textId="3E532ED4" w:rsidR="00875D12" w:rsidRDefault="00875D12" w:rsidP="00AE1B03">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w:t>
            </w:r>
            <w:proofErr w:type="spellStart"/>
            <w:r>
              <w:rPr>
                <w:rFonts w:cs="Arial"/>
                <w:i/>
                <w:szCs w:val="20"/>
                <w:highlight w:val="lightGray"/>
              </w:rPr>
              <w:t>delegierten</w:t>
            </w:r>
            <w:proofErr w:type="spellEnd"/>
            <w:r>
              <w:rPr>
                <w:rFonts w:cs="Arial"/>
                <w:i/>
                <w:szCs w:val="20"/>
                <w:highlight w:val="lightGray"/>
              </w:rPr>
              <w:t xml:space="preserve"> Tätigkeiten regelmässig angemessen überwacht werden</w:t>
            </w:r>
            <w:r w:rsidR="005C1E01">
              <w:rPr>
                <w:rFonts w:cs="Arial"/>
                <w:i/>
                <w:szCs w:val="20"/>
                <w:highlight w:val="lightGray"/>
              </w:rPr>
              <w:t xml:space="preserve"> (inkl. Einhaltung der Auswahlkriterien)</w:t>
            </w:r>
            <w:r>
              <w:rPr>
                <w:rFonts w:cs="Arial"/>
                <w:i/>
                <w:szCs w:val="20"/>
                <w:highlight w:val="lightGray"/>
              </w:rPr>
              <w:t xml:space="preserve"> </w:t>
            </w:r>
            <w:r w:rsidR="0011214F">
              <w:rPr>
                <w:rFonts w:cs="Arial"/>
                <w:i/>
                <w:szCs w:val="20"/>
                <w:highlight w:val="lightGray"/>
              </w:rPr>
              <w:t>und die Kontrolle</w:t>
            </w:r>
            <w:r w:rsidR="00DE60B7">
              <w:rPr>
                <w:rFonts w:cs="Arial"/>
                <w:i/>
                <w:szCs w:val="20"/>
                <w:highlight w:val="lightGray"/>
              </w:rPr>
              <w:t>n</w:t>
            </w:r>
            <w:r w:rsidR="0011214F">
              <w:rPr>
                <w:rFonts w:cs="Arial"/>
                <w:i/>
                <w:szCs w:val="20"/>
                <w:highlight w:val="lightGray"/>
              </w:rPr>
              <w:t xml:space="preserve"> nachvollziehbar dokumentiert werden</w:t>
            </w:r>
            <w:r w:rsidR="007C6440">
              <w:rPr>
                <w:rFonts w:cs="Arial"/>
                <w:i/>
                <w:szCs w:val="20"/>
                <w:highlight w:val="lightGray"/>
              </w:rPr>
              <w:t>.</w:t>
            </w:r>
            <w:r w:rsidR="00AD5299">
              <w:rPr>
                <w:rFonts w:cs="Arial"/>
                <w:i/>
                <w:szCs w:val="20"/>
                <w:highlight w:val="lightGray"/>
              </w:rPr>
              <w:t>*</w:t>
            </w:r>
          </w:p>
          <w:p w14:paraId="66D84B95" w14:textId="61862F2C" w:rsidR="009D5A33" w:rsidRPr="002678CC" w:rsidRDefault="009D5A33" w:rsidP="00883702">
            <w:pPr>
              <w:pStyle w:val="Listenabsatz"/>
              <w:ind w:left="317"/>
              <w:jc w:val="both"/>
              <w:rPr>
                <w:rFonts w:cs="Arial"/>
                <w:i/>
                <w:szCs w:val="20"/>
                <w:highlight w:val="lightGray"/>
              </w:rPr>
            </w:pPr>
          </w:p>
        </w:tc>
      </w:tr>
    </w:tbl>
    <w:p w14:paraId="20B26CD4" w14:textId="77777777" w:rsidR="00667CFA" w:rsidRDefault="00667CFA" w:rsidP="00AD5299">
      <w:pPr>
        <w:jc w:val="both"/>
        <w:rPr>
          <w:i/>
          <w:highlight w:val="lightGray"/>
        </w:rPr>
      </w:pPr>
    </w:p>
    <w:p w14:paraId="27F73CA8" w14:textId="61B2BABA" w:rsidR="00AD5299" w:rsidRPr="00B42A2D" w:rsidRDefault="00AD5299" w:rsidP="00AD5299">
      <w:pPr>
        <w:jc w:val="both"/>
        <w:rPr>
          <w:i/>
        </w:rPr>
      </w:pPr>
      <w:r w:rsidRPr="00B42A2D">
        <w:rPr>
          <w:i/>
          <w:highlight w:val="lightGray"/>
        </w:rPr>
        <w:t>*</w:t>
      </w:r>
      <w:r w:rsidRPr="00B42A2D">
        <w:rPr>
          <w:rFonts w:ascii="Arial" w:hAnsi="Arial" w:cs="Arial"/>
          <w:i/>
          <w:sz w:val="18"/>
          <w:szCs w:val="18"/>
          <w:highlight w:val="lightGray"/>
        </w:rPr>
        <w:t xml:space="preserve"> Die kennzeichneten Prüfbestätigungen sind anzugeben, sofern es sich bei der Verwahrstelle nicht um eine inländische Bank oder Wertpapierfirma nach </w:t>
      </w:r>
      <w:proofErr w:type="spellStart"/>
      <w:r w:rsidRPr="00B42A2D">
        <w:rPr>
          <w:rFonts w:ascii="Arial" w:hAnsi="Arial" w:cs="Arial"/>
          <w:i/>
          <w:sz w:val="18"/>
          <w:szCs w:val="18"/>
          <w:highlight w:val="lightGray"/>
        </w:rPr>
        <w:t>BankG</w:t>
      </w:r>
      <w:proofErr w:type="spellEnd"/>
      <w:r w:rsidRPr="00B42A2D">
        <w:rPr>
          <w:rFonts w:ascii="Arial" w:hAnsi="Arial" w:cs="Arial"/>
          <w:i/>
          <w:sz w:val="18"/>
          <w:szCs w:val="18"/>
          <w:highlight w:val="lightGray"/>
        </w:rPr>
        <w:t xml:space="preserve"> handelt. Ansonsten kann auf den Bericht über die Aufsichtsprüfung für Banken/Wertpapierfirmen verwiesen werden.</w:t>
      </w:r>
    </w:p>
    <w:p w14:paraId="529A6D25" w14:textId="77777777" w:rsidR="009D5A33" w:rsidRDefault="009D5A33" w:rsidP="00AE1B03">
      <w:pPr>
        <w:jc w:val="both"/>
        <w:rPr>
          <w:rFonts w:ascii="Arial" w:hAnsi="Arial" w:cs="Arial"/>
          <w:i/>
          <w:sz w:val="20"/>
          <w:szCs w:val="20"/>
          <w:highlight w:val="yellow"/>
        </w:rPr>
      </w:pPr>
    </w:p>
    <w:p w14:paraId="5549C048" w14:textId="631FB61D" w:rsidR="00AE1B03" w:rsidRPr="00276C60" w:rsidRDefault="00AE1B03" w:rsidP="00AE1B03">
      <w:pPr>
        <w:jc w:val="both"/>
        <w:rPr>
          <w:rFonts w:ascii="Arial" w:hAnsi="Arial" w:cs="Arial"/>
          <w:i/>
          <w:sz w:val="20"/>
          <w:szCs w:val="20"/>
        </w:rPr>
      </w:pPr>
      <w:r w:rsidRPr="00276C60">
        <w:rPr>
          <w:rFonts w:ascii="Arial" w:hAnsi="Arial" w:cs="Arial"/>
          <w:i/>
          <w:sz w:val="20"/>
          <w:szCs w:val="20"/>
          <w:highlight w:val="yellow"/>
        </w:rPr>
        <w:t>Text</w:t>
      </w:r>
    </w:p>
    <w:p w14:paraId="65C5E031" w14:textId="687178AB" w:rsidR="00AF6815" w:rsidRDefault="00AF6815" w:rsidP="008C30D1">
      <w:pPr>
        <w:jc w:val="both"/>
      </w:pPr>
    </w:p>
    <w:p w14:paraId="5B68C94B" w14:textId="77777777" w:rsidR="006976C2" w:rsidRDefault="006976C2" w:rsidP="006976C2">
      <w:pPr>
        <w:jc w:val="both"/>
      </w:pPr>
    </w:p>
    <w:p w14:paraId="5DFF3855" w14:textId="5B838400" w:rsidR="006976C2" w:rsidRPr="009867F8" w:rsidRDefault="006976C2" w:rsidP="006976C2">
      <w:pPr>
        <w:pStyle w:val="FINMAGliederungEbene3"/>
      </w:pPr>
      <w:bookmarkStart w:id="19" w:name="_Toc122550374"/>
      <w:r>
        <w:t>Pflichten hinsichtlich der Ausführung von Anweisungen</w:t>
      </w:r>
      <w:r w:rsidRPr="009867F8">
        <w:t xml:space="preserve"> (GOV-</w:t>
      </w:r>
      <w:r w:rsidR="006E2741">
        <w:t>5</w:t>
      </w:r>
      <w:r w:rsidRPr="009867F8">
        <w:t>)</w:t>
      </w:r>
      <w:bookmarkEnd w:id="19"/>
    </w:p>
    <w:p w14:paraId="2320F8E9" w14:textId="77777777" w:rsidR="006976C2" w:rsidRDefault="006976C2" w:rsidP="006976C2">
      <w:pPr>
        <w:jc w:val="both"/>
      </w:pPr>
    </w:p>
    <w:tbl>
      <w:tblPr>
        <w:tblStyle w:val="Tabellenraster"/>
        <w:tblW w:w="0" w:type="auto"/>
        <w:tblLook w:val="04A0" w:firstRow="1" w:lastRow="0" w:firstColumn="1" w:lastColumn="0" w:noHBand="0" w:noVBand="1"/>
      </w:tblPr>
      <w:tblGrid>
        <w:gridCol w:w="1932"/>
        <w:gridCol w:w="2145"/>
        <w:gridCol w:w="1721"/>
        <w:gridCol w:w="3382"/>
      </w:tblGrid>
      <w:tr w:rsidR="006976C2" w:rsidRPr="009872F3" w14:paraId="06B5A51B" w14:textId="77777777" w:rsidTr="00D701D6">
        <w:trPr>
          <w:trHeight w:val="563"/>
        </w:trPr>
        <w:tc>
          <w:tcPr>
            <w:tcW w:w="1932" w:type="dxa"/>
          </w:tcPr>
          <w:p w14:paraId="42F9C8ED" w14:textId="77777777" w:rsidR="006976C2" w:rsidRPr="009872F3" w:rsidRDefault="006976C2" w:rsidP="00D701D6">
            <w:pPr>
              <w:jc w:val="both"/>
              <w:rPr>
                <w:rFonts w:ascii="Arial" w:hAnsi="Arial" w:cs="Arial"/>
                <w:sz w:val="18"/>
                <w:szCs w:val="18"/>
              </w:rPr>
            </w:pPr>
            <w:r w:rsidRPr="009872F3">
              <w:rPr>
                <w:rFonts w:ascii="Arial" w:hAnsi="Arial" w:cs="Arial"/>
                <w:sz w:val="18"/>
                <w:szCs w:val="18"/>
              </w:rPr>
              <w:t>Nettorisiko</w:t>
            </w:r>
          </w:p>
        </w:tc>
        <w:tc>
          <w:tcPr>
            <w:tcW w:w="2145" w:type="dxa"/>
          </w:tcPr>
          <w:p w14:paraId="039E147A" w14:textId="77777777" w:rsidR="006976C2" w:rsidRPr="009872F3" w:rsidRDefault="006976C2" w:rsidP="00D701D6">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28440C5" w14:textId="77777777" w:rsidR="006976C2" w:rsidRPr="009872F3" w:rsidRDefault="006976C2" w:rsidP="00D701D6">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6976C2" w:rsidRPr="009872F3" w14:paraId="085A6E6A" w14:textId="77777777" w:rsidTr="00D701D6">
        <w:trPr>
          <w:trHeight w:val="698"/>
        </w:trPr>
        <w:tc>
          <w:tcPr>
            <w:tcW w:w="1932" w:type="dxa"/>
          </w:tcPr>
          <w:p w14:paraId="018BA0A1" w14:textId="77777777" w:rsidR="006976C2" w:rsidRPr="006749F0" w:rsidRDefault="006976C2" w:rsidP="00D701D6">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2145" w:type="dxa"/>
          </w:tcPr>
          <w:p w14:paraId="649DED38" w14:textId="77777777" w:rsidR="006976C2" w:rsidRPr="006749F0" w:rsidRDefault="006976C2" w:rsidP="00D701D6">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19A2680C" w14:textId="77777777" w:rsidR="006976C2" w:rsidRPr="009872F3" w:rsidRDefault="006976C2" w:rsidP="00D701D6">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67E461E" w14:textId="77777777" w:rsidR="006976C2" w:rsidRDefault="006976C2" w:rsidP="00D701D6">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5549164" w14:textId="77777777" w:rsidR="006976C2" w:rsidRPr="006749F0" w:rsidRDefault="006976C2" w:rsidP="00D701D6">
            <w:pPr>
              <w:jc w:val="both"/>
              <w:rPr>
                <w:rFonts w:ascii="Arial" w:hAnsi="Arial" w:cs="Arial"/>
                <w:i/>
                <w:sz w:val="18"/>
                <w:szCs w:val="18"/>
              </w:rPr>
            </w:pPr>
            <w:r w:rsidRPr="006749F0">
              <w:rPr>
                <w:rFonts w:ascii="Arial" w:hAnsi="Arial" w:cs="Arial"/>
                <w:i/>
                <w:sz w:val="18"/>
                <w:szCs w:val="18"/>
                <w:highlight w:val="yellow"/>
              </w:rPr>
              <w:t>Jahr</w:t>
            </w:r>
          </w:p>
        </w:tc>
      </w:tr>
      <w:tr w:rsidR="006976C2" w:rsidRPr="00BF4D86" w14:paraId="33D6A898" w14:textId="77777777" w:rsidTr="00D701D6">
        <w:trPr>
          <w:trHeight w:val="636"/>
        </w:trPr>
        <w:tc>
          <w:tcPr>
            <w:tcW w:w="9180" w:type="dxa"/>
            <w:gridSpan w:val="4"/>
          </w:tcPr>
          <w:p w14:paraId="104A9E1F" w14:textId="77777777" w:rsidR="006976C2" w:rsidRDefault="006976C2" w:rsidP="00D701D6">
            <w:pPr>
              <w:jc w:val="both"/>
              <w:rPr>
                <w:rFonts w:ascii="Arial" w:hAnsi="Arial" w:cs="Arial"/>
                <w:sz w:val="18"/>
                <w:szCs w:val="18"/>
              </w:rPr>
            </w:pPr>
          </w:p>
          <w:p w14:paraId="19A0B4ED" w14:textId="77777777" w:rsidR="006976C2" w:rsidRPr="00F60909" w:rsidRDefault="006976C2" w:rsidP="00D701D6">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45499B46" w14:textId="45FC1738" w:rsidR="006976C2" w:rsidRPr="00BF4D86" w:rsidRDefault="006976C2" w:rsidP="00D701D6">
            <w:pPr>
              <w:jc w:val="both"/>
              <w:rPr>
                <w:rFonts w:ascii="Arial" w:hAnsi="Arial" w:cs="Arial"/>
                <w:sz w:val="18"/>
                <w:szCs w:val="18"/>
              </w:rPr>
            </w:pPr>
            <w:r>
              <w:rPr>
                <w:rFonts w:ascii="Arial" w:hAnsi="Arial" w:cs="Arial"/>
                <w:sz w:val="18"/>
                <w:szCs w:val="18"/>
                <w:highlight w:val="yellow"/>
              </w:rPr>
              <w:t xml:space="preserve">Art. 43 Abs. 4 IUG; Art. 33 Abs. 2 UCITSG; </w:t>
            </w:r>
            <w:r w:rsidRPr="009644F4">
              <w:rPr>
                <w:rFonts w:ascii="Arial" w:hAnsi="Arial" w:cs="Arial"/>
                <w:sz w:val="18"/>
                <w:szCs w:val="18"/>
                <w:highlight w:val="yellow"/>
              </w:rPr>
              <w:t xml:space="preserve">Art. </w:t>
            </w:r>
            <w:r>
              <w:rPr>
                <w:rFonts w:ascii="Arial" w:hAnsi="Arial" w:cs="Arial"/>
                <w:sz w:val="18"/>
                <w:szCs w:val="18"/>
                <w:highlight w:val="yellow"/>
              </w:rPr>
              <w:t xml:space="preserve">59 Abs. 2 Bst. c AIFMG; </w:t>
            </w:r>
            <w:proofErr w:type="spellStart"/>
            <w:r>
              <w:rPr>
                <w:rFonts w:ascii="Arial" w:hAnsi="Arial" w:cs="Arial"/>
                <w:sz w:val="18"/>
                <w:szCs w:val="18"/>
                <w:highlight w:val="yellow"/>
              </w:rPr>
              <w:t>DelVO</w:t>
            </w:r>
            <w:proofErr w:type="spellEnd"/>
            <w:r>
              <w:rPr>
                <w:rFonts w:ascii="Arial" w:hAnsi="Arial" w:cs="Arial"/>
                <w:sz w:val="18"/>
                <w:szCs w:val="18"/>
                <w:highlight w:val="yellow"/>
              </w:rPr>
              <w:t xml:space="preserve"> (EU) Nr. 2016/438 Art. 6; FMA-Mitteilung 2016/1</w:t>
            </w:r>
          </w:p>
        </w:tc>
      </w:tr>
      <w:tr w:rsidR="006976C2" w:rsidRPr="00BF4D86" w14:paraId="431FDCA9" w14:textId="77777777" w:rsidTr="00D701D6">
        <w:trPr>
          <w:trHeight w:val="294"/>
        </w:trPr>
        <w:tc>
          <w:tcPr>
            <w:tcW w:w="9180" w:type="dxa"/>
            <w:gridSpan w:val="4"/>
          </w:tcPr>
          <w:p w14:paraId="4D0E92BB" w14:textId="77777777" w:rsidR="006976C2" w:rsidRPr="00BF4D86" w:rsidRDefault="006976C2" w:rsidP="00D701D6">
            <w:pPr>
              <w:jc w:val="both"/>
              <w:rPr>
                <w:rFonts w:ascii="Arial" w:hAnsi="Arial" w:cs="Arial"/>
                <w:sz w:val="18"/>
                <w:szCs w:val="18"/>
              </w:rPr>
            </w:pPr>
          </w:p>
        </w:tc>
      </w:tr>
      <w:tr w:rsidR="006976C2" w:rsidRPr="009872F3" w14:paraId="4976A8FC" w14:textId="77777777" w:rsidTr="00D701D6">
        <w:tc>
          <w:tcPr>
            <w:tcW w:w="5798" w:type="dxa"/>
            <w:gridSpan w:val="3"/>
          </w:tcPr>
          <w:p w14:paraId="3861193C" w14:textId="3F5462AD" w:rsidR="006976C2" w:rsidRPr="001F6678" w:rsidRDefault="006976C2" w:rsidP="00D701D6">
            <w:pPr>
              <w:jc w:val="both"/>
              <w:rPr>
                <w:rFonts w:ascii="Arial" w:hAnsi="Arial" w:cs="Arial"/>
                <w:sz w:val="18"/>
                <w:szCs w:val="18"/>
              </w:rPr>
            </w:pPr>
            <w:r w:rsidRPr="001F6678">
              <w:rPr>
                <w:rFonts w:ascii="Arial" w:hAnsi="Arial" w:cs="Arial"/>
                <w:sz w:val="18"/>
                <w:szCs w:val="18"/>
              </w:rPr>
              <w:t>Bestätigung, dass</w:t>
            </w:r>
            <w:r w:rsidR="00FE7C0B">
              <w:rPr>
                <w:rFonts w:ascii="Arial" w:hAnsi="Arial" w:cs="Arial"/>
                <w:sz w:val="18"/>
                <w:szCs w:val="18"/>
              </w:rPr>
              <w:t xml:space="preserve"> die internen Verfahren sicherstellen, dass </w:t>
            </w:r>
            <w:r w:rsidR="000A53E5">
              <w:rPr>
                <w:rFonts w:ascii="Arial" w:hAnsi="Arial" w:cs="Arial"/>
                <w:sz w:val="18"/>
                <w:szCs w:val="18"/>
              </w:rPr>
              <w:t xml:space="preserve">vor der Ausübung von </w:t>
            </w:r>
            <w:r w:rsidR="00FE7C0B">
              <w:rPr>
                <w:rFonts w:ascii="Arial" w:hAnsi="Arial" w:cs="Arial"/>
                <w:sz w:val="18"/>
                <w:szCs w:val="18"/>
              </w:rPr>
              <w:t>Weisungen der Verwaltungsgesellschaft/AIFM eine Rechtsmässigkeitskontrolle durchgeführt und dokumentiert wird und im Falle einer Detailprüfung effektiv angewandt wird</w:t>
            </w:r>
            <w:r>
              <w:rPr>
                <w:rFonts w:ascii="Arial" w:hAnsi="Arial" w:cs="Arial"/>
                <w:sz w:val="18"/>
                <w:szCs w:val="18"/>
              </w:rPr>
              <w:t xml:space="preserve"> </w:t>
            </w:r>
          </w:p>
        </w:tc>
        <w:tc>
          <w:tcPr>
            <w:tcW w:w="3382" w:type="dxa"/>
          </w:tcPr>
          <w:p w14:paraId="0011E479" w14:textId="77777777" w:rsidR="006976C2" w:rsidRPr="00E109DF" w:rsidRDefault="006976C2" w:rsidP="00D701D6">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976C2" w:rsidRPr="009872F3" w14:paraId="429B8A04" w14:textId="77777777" w:rsidTr="00D701D6">
        <w:tc>
          <w:tcPr>
            <w:tcW w:w="5798" w:type="dxa"/>
            <w:gridSpan w:val="3"/>
          </w:tcPr>
          <w:p w14:paraId="683D99C5" w14:textId="5C8CB97F" w:rsidR="00FE7C0B" w:rsidRPr="001F6678" w:rsidRDefault="006976C2" w:rsidP="00D701D6">
            <w:pPr>
              <w:jc w:val="both"/>
              <w:rPr>
                <w:rFonts w:ascii="Arial" w:hAnsi="Arial" w:cs="Arial"/>
                <w:sz w:val="18"/>
                <w:szCs w:val="18"/>
              </w:rPr>
            </w:pPr>
            <w:r>
              <w:rPr>
                <w:rFonts w:ascii="Arial" w:hAnsi="Arial" w:cs="Arial"/>
                <w:sz w:val="18"/>
                <w:szCs w:val="18"/>
              </w:rPr>
              <w:t xml:space="preserve">Bestätigung, dass </w:t>
            </w:r>
            <w:r w:rsidR="00745D7C">
              <w:rPr>
                <w:rFonts w:ascii="Arial" w:hAnsi="Arial" w:cs="Arial"/>
                <w:sz w:val="18"/>
                <w:szCs w:val="18"/>
              </w:rPr>
              <w:t xml:space="preserve">angemessene Eskalationsverfahren </w:t>
            </w:r>
            <w:r w:rsidR="00FE7C0B">
              <w:rPr>
                <w:rFonts w:ascii="Arial" w:hAnsi="Arial" w:cs="Arial"/>
                <w:sz w:val="18"/>
                <w:szCs w:val="18"/>
              </w:rPr>
              <w:t xml:space="preserve">bei Divergenz der Weisungen der Verwaltungsgesellschaft/AIFM zu den geltenden gesetzlichen Bestimmungen oder konstituierenden Dokumenten </w:t>
            </w:r>
            <w:r w:rsidR="00745D7C">
              <w:rPr>
                <w:rFonts w:ascii="Arial" w:hAnsi="Arial" w:cs="Arial"/>
                <w:sz w:val="18"/>
                <w:szCs w:val="18"/>
              </w:rPr>
              <w:t>bestehen und im Falle der Prüftiefe Detailprüfung effektiv angewandt wurde</w:t>
            </w:r>
          </w:p>
        </w:tc>
        <w:tc>
          <w:tcPr>
            <w:tcW w:w="3382" w:type="dxa"/>
          </w:tcPr>
          <w:p w14:paraId="1E411A52" w14:textId="77777777" w:rsidR="006976C2" w:rsidRPr="00E109DF" w:rsidRDefault="006976C2" w:rsidP="00D701D6">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B459F" w:rsidRPr="009872F3" w14:paraId="65F14EA0" w14:textId="77777777" w:rsidTr="00D701D6">
        <w:tc>
          <w:tcPr>
            <w:tcW w:w="5798" w:type="dxa"/>
            <w:gridSpan w:val="3"/>
          </w:tcPr>
          <w:p w14:paraId="33897030" w14:textId="77777777" w:rsidR="00AB459F" w:rsidRDefault="00AB459F" w:rsidP="00A706E3">
            <w:pPr>
              <w:jc w:val="both"/>
              <w:rPr>
                <w:rFonts w:ascii="Arial" w:hAnsi="Arial" w:cs="Arial"/>
                <w:sz w:val="18"/>
                <w:szCs w:val="18"/>
              </w:rPr>
            </w:pPr>
          </w:p>
        </w:tc>
        <w:tc>
          <w:tcPr>
            <w:tcW w:w="3382" w:type="dxa"/>
          </w:tcPr>
          <w:p w14:paraId="3AA1A2DA" w14:textId="77777777" w:rsidR="00AB459F" w:rsidRPr="00E109DF" w:rsidRDefault="00AB459F" w:rsidP="00D701D6">
            <w:pPr>
              <w:jc w:val="both"/>
              <w:rPr>
                <w:rFonts w:ascii="Arial" w:hAnsi="Arial" w:cs="Arial"/>
                <w:i/>
                <w:sz w:val="18"/>
                <w:szCs w:val="18"/>
                <w:highlight w:val="yellow"/>
              </w:rPr>
            </w:pPr>
          </w:p>
        </w:tc>
      </w:tr>
      <w:tr w:rsidR="00AB459F" w:rsidRPr="009872F3" w14:paraId="5577F9B2" w14:textId="77777777" w:rsidTr="008034B7">
        <w:tc>
          <w:tcPr>
            <w:tcW w:w="9180" w:type="dxa"/>
            <w:gridSpan w:val="4"/>
          </w:tcPr>
          <w:p w14:paraId="6BABA869" w14:textId="77777777" w:rsidR="00AB459F" w:rsidRDefault="00AB459F" w:rsidP="008034B7">
            <w:pPr>
              <w:jc w:val="both"/>
              <w:rPr>
                <w:rFonts w:ascii="Arial" w:hAnsi="Arial" w:cs="Arial"/>
                <w:sz w:val="18"/>
                <w:szCs w:val="18"/>
              </w:rPr>
            </w:pPr>
            <w:r>
              <w:rPr>
                <w:rFonts w:ascii="Arial" w:hAnsi="Arial" w:cs="Arial"/>
                <w:sz w:val="18"/>
                <w:szCs w:val="18"/>
              </w:rPr>
              <w:t>Auflistung der durchgeführten Prüfungshandlungen:</w:t>
            </w:r>
          </w:p>
          <w:p w14:paraId="3368C5C6" w14:textId="77777777" w:rsidR="00AB459F" w:rsidRPr="00AB459F" w:rsidRDefault="00AB459F" w:rsidP="008034B7">
            <w:pPr>
              <w:pStyle w:val="Listenabsatz"/>
              <w:numPr>
                <w:ilvl w:val="0"/>
                <w:numId w:val="43"/>
              </w:numPr>
              <w:jc w:val="both"/>
              <w:rPr>
                <w:rFonts w:cs="Arial"/>
                <w:i/>
                <w:sz w:val="18"/>
                <w:szCs w:val="18"/>
                <w:highlight w:val="yellow"/>
              </w:rPr>
            </w:pPr>
          </w:p>
        </w:tc>
      </w:tr>
    </w:tbl>
    <w:p w14:paraId="39536BF7" w14:textId="77777777" w:rsidR="006976C2" w:rsidRDefault="006976C2" w:rsidP="006976C2">
      <w:pPr>
        <w:jc w:val="both"/>
      </w:pPr>
    </w:p>
    <w:tbl>
      <w:tblPr>
        <w:tblStyle w:val="Tabellenraster"/>
        <w:tblW w:w="0" w:type="auto"/>
        <w:tblLook w:val="04A0" w:firstRow="1" w:lastRow="0" w:firstColumn="1" w:lastColumn="0" w:noHBand="0" w:noVBand="1"/>
      </w:tblPr>
      <w:tblGrid>
        <w:gridCol w:w="2660"/>
        <w:gridCol w:w="6520"/>
      </w:tblGrid>
      <w:tr w:rsidR="006976C2" w:rsidRPr="00CE3194" w14:paraId="629ED532" w14:textId="77777777" w:rsidTr="00D701D6">
        <w:tc>
          <w:tcPr>
            <w:tcW w:w="2660" w:type="dxa"/>
          </w:tcPr>
          <w:p w14:paraId="5061C243" w14:textId="77777777" w:rsidR="006976C2" w:rsidRPr="00CE3194" w:rsidRDefault="006976C2" w:rsidP="00D701D6">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516674E2" w14:textId="77777777" w:rsidR="006976C2" w:rsidRPr="00CE3194" w:rsidRDefault="006976C2" w:rsidP="00D701D6">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6976C2" w:rsidRPr="00AD0DCA" w14:paraId="0588EB79" w14:textId="77777777" w:rsidTr="00D701D6">
        <w:tc>
          <w:tcPr>
            <w:tcW w:w="2660" w:type="dxa"/>
          </w:tcPr>
          <w:p w14:paraId="0265C9DE" w14:textId="52FB1951" w:rsidR="006976C2" w:rsidRPr="00AD0DCA" w:rsidRDefault="006976C2" w:rsidP="00D701D6">
            <w:pPr>
              <w:jc w:val="both"/>
              <w:rPr>
                <w:rFonts w:ascii="Arial" w:hAnsi="Arial" w:cs="Arial"/>
                <w:i/>
                <w:sz w:val="20"/>
                <w:szCs w:val="20"/>
                <w:highlight w:val="cyan"/>
              </w:rPr>
            </w:pPr>
            <w:r>
              <w:rPr>
                <w:rFonts w:ascii="Arial" w:hAnsi="Arial" w:cs="Arial"/>
                <w:i/>
                <w:sz w:val="20"/>
                <w:szCs w:val="20"/>
                <w:highlight w:val="lightGray"/>
              </w:rPr>
              <w:t>Pflichten hinsichtlich der Ausführung von Anweisungen</w:t>
            </w:r>
          </w:p>
        </w:tc>
        <w:tc>
          <w:tcPr>
            <w:tcW w:w="6520" w:type="dxa"/>
          </w:tcPr>
          <w:p w14:paraId="15FDEFF1" w14:textId="3DF04ED1" w:rsidR="006976C2" w:rsidRDefault="006976C2" w:rsidP="00D701D6">
            <w:pPr>
              <w:pStyle w:val="Listenabsatz"/>
              <w:numPr>
                <w:ilvl w:val="1"/>
                <w:numId w:val="17"/>
              </w:numPr>
              <w:ind w:left="317" w:hanging="283"/>
              <w:jc w:val="both"/>
              <w:rPr>
                <w:rFonts w:cs="Arial"/>
                <w:i/>
                <w:szCs w:val="20"/>
                <w:highlight w:val="lightGray"/>
              </w:rPr>
            </w:pPr>
            <w:r w:rsidRPr="00AE3FD3">
              <w:rPr>
                <w:rFonts w:cs="Arial"/>
                <w:i/>
                <w:szCs w:val="20"/>
                <w:highlight w:val="lightGray"/>
              </w:rPr>
              <w:t>Es besteh</w:t>
            </w:r>
            <w:r>
              <w:rPr>
                <w:rFonts w:cs="Arial"/>
                <w:i/>
                <w:szCs w:val="20"/>
                <w:highlight w:val="lightGray"/>
              </w:rPr>
              <w:t>en</w:t>
            </w:r>
            <w:r w:rsidRPr="00AE3FD3">
              <w:rPr>
                <w:rFonts w:cs="Arial"/>
                <w:i/>
                <w:szCs w:val="20"/>
                <w:highlight w:val="lightGray"/>
              </w:rPr>
              <w:t xml:space="preserve"> klare Verantwortlichkeiten und Kompetenzen</w:t>
            </w:r>
            <w:r w:rsidR="007C6440">
              <w:rPr>
                <w:rFonts w:cs="Arial"/>
                <w:i/>
                <w:szCs w:val="20"/>
                <w:highlight w:val="lightGray"/>
              </w:rPr>
              <w:t>.</w:t>
            </w:r>
          </w:p>
          <w:p w14:paraId="58600BDB" w14:textId="3E43315C" w:rsidR="006976C2" w:rsidRDefault="006976C2" w:rsidP="00D701D6">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bei Weisungen der Verwaltungsgesellschaft/AIFM vor Ausübung eine Rechtsmässigkeitskontrolle</w:t>
            </w:r>
            <w:r w:rsidR="00FE7C0B">
              <w:rPr>
                <w:rFonts w:cs="Arial"/>
                <w:i/>
                <w:szCs w:val="20"/>
                <w:highlight w:val="lightGray"/>
              </w:rPr>
              <w:t xml:space="preserve"> (u.a. durch Überwachung der Anlagebeschränkungen, Verschuldungsgrenzen)</w:t>
            </w:r>
            <w:r>
              <w:rPr>
                <w:rFonts w:cs="Arial"/>
                <w:i/>
                <w:szCs w:val="20"/>
                <w:highlight w:val="lightGray"/>
              </w:rPr>
              <w:t xml:space="preserve"> durchgeführt wird. </w:t>
            </w:r>
          </w:p>
          <w:p w14:paraId="19B24B72" w14:textId="756FA547" w:rsidR="00FE7C0B" w:rsidRDefault="006976C2" w:rsidP="006976C2">
            <w:pPr>
              <w:pStyle w:val="Listenabsatz"/>
              <w:numPr>
                <w:ilvl w:val="1"/>
                <w:numId w:val="17"/>
              </w:numPr>
              <w:ind w:left="317" w:hanging="283"/>
              <w:jc w:val="both"/>
              <w:rPr>
                <w:rFonts w:cs="Arial"/>
                <w:i/>
                <w:szCs w:val="20"/>
                <w:highlight w:val="lightGray"/>
              </w:rPr>
            </w:pPr>
            <w:r>
              <w:rPr>
                <w:rFonts w:cs="Arial"/>
                <w:i/>
                <w:szCs w:val="20"/>
                <w:highlight w:val="lightGray"/>
              </w:rPr>
              <w:t xml:space="preserve">Es besteht ein angemessenes Eskalationsverfahren, wenn die Weisungen der Verwaltungsgesellschaft/AIFM gegen die geltenden </w:t>
            </w:r>
            <w:r w:rsidR="00FE7C0B">
              <w:rPr>
                <w:rFonts w:cs="Arial"/>
                <w:i/>
                <w:szCs w:val="20"/>
                <w:highlight w:val="lightGray"/>
              </w:rPr>
              <w:t>gesetzlichen Bestimmungen oder konstituierenden Dokumente des Fonds verstossen</w:t>
            </w:r>
            <w:r w:rsidR="007C6440">
              <w:rPr>
                <w:rFonts w:cs="Arial"/>
                <w:i/>
                <w:szCs w:val="20"/>
                <w:highlight w:val="lightGray"/>
              </w:rPr>
              <w:t>.</w:t>
            </w:r>
          </w:p>
          <w:p w14:paraId="1958FA59" w14:textId="20B94146" w:rsidR="006976C2" w:rsidRPr="001D5AF1" w:rsidRDefault="006976C2" w:rsidP="00C27194">
            <w:pPr>
              <w:pStyle w:val="Listenabsatz"/>
              <w:ind w:left="317"/>
              <w:jc w:val="both"/>
              <w:rPr>
                <w:rFonts w:cs="Arial"/>
                <w:i/>
                <w:szCs w:val="20"/>
                <w:highlight w:val="lightGray"/>
              </w:rPr>
            </w:pPr>
          </w:p>
        </w:tc>
      </w:tr>
    </w:tbl>
    <w:p w14:paraId="1B57CCFF" w14:textId="77777777" w:rsidR="00883702" w:rsidRDefault="00883702" w:rsidP="006976C2">
      <w:pPr>
        <w:jc w:val="both"/>
        <w:rPr>
          <w:i/>
          <w:sz w:val="18"/>
          <w:szCs w:val="18"/>
          <w:highlight w:val="lightGray"/>
        </w:rPr>
      </w:pPr>
    </w:p>
    <w:p w14:paraId="70BE2AD7" w14:textId="70201F25" w:rsidR="006976C2" w:rsidRPr="00883702" w:rsidRDefault="006976C2" w:rsidP="006976C2">
      <w:pPr>
        <w:jc w:val="both"/>
        <w:rPr>
          <w:i/>
          <w:sz w:val="18"/>
          <w:szCs w:val="18"/>
          <w:highlight w:val="lightGray"/>
        </w:rPr>
      </w:pPr>
      <w:r w:rsidRPr="00883702">
        <w:rPr>
          <w:i/>
          <w:sz w:val="18"/>
          <w:szCs w:val="18"/>
          <w:highlight w:val="lightGray"/>
        </w:rPr>
        <w:t>*Sofern relevant, sind die Prüfergebnisse aus anderen Prüfgebieten zu</w:t>
      </w:r>
      <w:r w:rsidR="00A706E3" w:rsidRPr="00883702">
        <w:rPr>
          <w:i/>
          <w:sz w:val="18"/>
          <w:szCs w:val="18"/>
          <w:highlight w:val="lightGray"/>
        </w:rPr>
        <w:t xml:space="preserve"> </w:t>
      </w:r>
      <w:r w:rsidRPr="00883702">
        <w:rPr>
          <w:i/>
          <w:sz w:val="18"/>
          <w:szCs w:val="18"/>
          <w:highlight w:val="lightGray"/>
        </w:rPr>
        <w:t xml:space="preserve">berücksichtigen. </w:t>
      </w:r>
    </w:p>
    <w:p w14:paraId="4A7E688D" w14:textId="77777777" w:rsidR="006976C2" w:rsidRDefault="006976C2" w:rsidP="006976C2">
      <w:pPr>
        <w:jc w:val="both"/>
      </w:pPr>
    </w:p>
    <w:p w14:paraId="6E7DB92B" w14:textId="77777777" w:rsidR="006976C2" w:rsidRPr="00CB3EE6" w:rsidRDefault="006976C2" w:rsidP="006976C2">
      <w:pPr>
        <w:jc w:val="both"/>
        <w:rPr>
          <w:rFonts w:ascii="Arial" w:hAnsi="Arial" w:cs="Arial"/>
          <w:i/>
          <w:sz w:val="20"/>
          <w:szCs w:val="20"/>
        </w:rPr>
      </w:pPr>
      <w:r w:rsidRPr="00CB3EE6">
        <w:rPr>
          <w:rFonts w:ascii="Arial" w:hAnsi="Arial" w:cs="Arial"/>
          <w:i/>
          <w:sz w:val="20"/>
          <w:szCs w:val="20"/>
          <w:highlight w:val="yellow"/>
        </w:rPr>
        <w:t>Text</w:t>
      </w:r>
    </w:p>
    <w:p w14:paraId="26C8E231" w14:textId="039A3338" w:rsidR="006976C2" w:rsidRDefault="006976C2" w:rsidP="008C30D1">
      <w:pPr>
        <w:jc w:val="both"/>
      </w:pPr>
    </w:p>
    <w:p w14:paraId="4DAB8E69" w14:textId="77777777" w:rsidR="006976C2" w:rsidRDefault="006976C2" w:rsidP="008C30D1">
      <w:pPr>
        <w:jc w:val="both"/>
      </w:pPr>
    </w:p>
    <w:p w14:paraId="7336B2D5" w14:textId="255F8CE4" w:rsidR="008C30D1" w:rsidRDefault="00CB0BB0" w:rsidP="006F7AB5">
      <w:pPr>
        <w:pStyle w:val="FINMAGliederungEbene2"/>
      </w:pPr>
      <w:bookmarkStart w:id="20" w:name="_Toc122550375"/>
      <w:r>
        <w:t>Besondere Aufgaben</w:t>
      </w:r>
      <w:r w:rsidR="00115C45">
        <w:t xml:space="preserve"> </w:t>
      </w:r>
      <w:r w:rsidR="0003063F">
        <w:t>(</w:t>
      </w:r>
      <w:r>
        <w:t>BA</w:t>
      </w:r>
      <w:r w:rsidR="0003063F">
        <w:t>)</w:t>
      </w:r>
      <w:bookmarkEnd w:id="20"/>
    </w:p>
    <w:p w14:paraId="147778F6" w14:textId="5DACBF53" w:rsidR="004D4B39" w:rsidRDefault="004D4B39" w:rsidP="00CB3EE6">
      <w:pPr>
        <w:jc w:val="both"/>
      </w:pPr>
    </w:p>
    <w:p w14:paraId="02C6D932" w14:textId="4C520A8C" w:rsidR="00CB0BB0" w:rsidRPr="00CB0BB0" w:rsidRDefault="00CB0BB0" w:rsidP="00CB0BB0">
      <w:pPr>
        <w:pStyle w:val="FINMAGliederungEbene3"/>
      </w:pPr>
      <w:bookmarkStart w:id="21" w:name="_Toc122550376"/>
      <w:r w:rsidRPr="00CB0BB0">
        <w:t>Auf</w:t>
      </w:r>
      <w:r>
        <w:t>bewahrung des Vermögens der kollektiven Kapitalanlagen sowie Verwahrung der Sicherheiten</w:t>
      </w:r>
      <w:r w:rsidRPr="00CB0BB0">
        <w:t xml:space="preserve"> (BA-1)</w:t>
      </w:r>
      <w:bookmarkEnd w:id="21"/>
    </w:p>
    <w:p w14:paraId="2187103C" w14:textId="77777777" w:rsidR="00CB0BB0" w:rsidRDefault="00CB0BB0" w:rsidP="00CB0BB0">
      <w:pPr>
        <w:jc w:val="both"/>
      </w:pPr>
    </w:p>
    <w:tbl>
      <w:tblPr>
        <w:tblStyle w:val="Tabellenraster"/>
        <w:tblW w:w="0" w:type="auto"/>
        <w:tblLook w:val="04A0" w:firstRow="1" w:lastRow="0" w:firstColumn="1" w:lastColumn="0" w:noHBand="0" w:noVBand="1"/>
      </w:tblPr>
      <w:tblGrid>
        <w:gridCol w:w="1932"/>
        <w:gridCol w:w="2145"/>
        <w:gridCol w:w="1721"/>
        <w:gridCol w:w="3382"/>
      </w:tblGrid>
      <w:tr w:rsidR="00CB0BB0" w:rsidRPr="009872F3" w14:paraId="22544377" w14:textId="77777777" w:rsidTr="00D9403D">
        <w:trPr>
          <w:trHeight w:val="563"/>
        </w:trPr>
        <w:tc>
          <w:tcPr>
            <w:tcW w:w="1932" w:type="dxa"/>
          </w:tcPr>
          <w:p w14:paraId="55869112" w14:textId="77777777" w:rsidR="00CB0BB0" w:rsidRPr="009872F3" w:rsidRDefault="00CB0BB0" w:rsidP="00D9403D">
            <w:pPr>
              <w:jc w:val="both"/>
              <w:rPr>
                <w:rFonts w:ascii="Arial" w:hAnsi="Arial" w:cs="Arial"/>
                <w:sz w:val="18"/>
                <w:szCs w:val="18"/>
              </w:rPr>
            </w:pPr>
            <w:r w:rsidRPr="009872F3">
              <w:rPr>
                <w:rFonts w:ascii="Arial" w:hAnsi="Arial" w:cs="Arial"/>
                <w:sz w:val="18"/>
                <w:szCs w:val="18"/>
              </w:rPr>
              <w:t>Nettorisiko</w:t>
            </w:r>
          </w:p>
        </w:tc>
        <w:tc>
          <w:tcPr>
            <w:tcW w:w="2145" w:type="dxa"/>
          </w:tcPr>
          <w:p w14:paraId="26783DD7" w14:textId="77777777" w:rsidR="00CB0BB0" w:rsidRPr="009872F3" w:rsidRDefault="00CB0BB0" w:rsidP="00D9403D">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DE91840" w14:textId="77777777" w:rsidR="00CB0BB0" w:rsidRPr="009872F3" w:rsidRDefault="00CB0BB0" w:rsidP="00D9403D">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CB0BB0" w:rsidRPr="009872F3" w14:paraId="194F34D8" w14:textId="77777777" w:rsidTr="00D9403D">
        <w:trPr>
          <w:trHeight w:val="698"/>
        </w:trPr>
        <w:tc>
          <w:tcPr>
            <w:tcW w:w="1932" w:type="dxa"/>
          </w:tcPr>
          <w:p w14:paraId="15ACFB95" w14:textId="77777777" w:rsidR="00CB0BB0" w:rsidRPr="006749F0" w:rsidRDefault="00CB0BB0" w:rsidP="00D9403D">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2145" w:type="dxa"/>
          </w:tcPr>
          <w:p w14:paraId="283C4451" w14:textId="77777777" w:rsidR="00CB0BB0" w:rsidRPr="006749F0" w:rsidRDefault="00CB0BB0" w:rsidP="00D9403D">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B15B251" w14:textId="77777777" w:rsidR="00CB0BB0" w:rsidRPr="009872F3" w:rsidRDefault="00CB0BB0" w:rsidP="00D9403D">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A668D90" w14:textId="77777777" w:rsidR="00CB0BB0" w:rsidRDefault="00CB0BB0" w:rsidP="00D9403D">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4B51B9BC" w14:textId="77777777" w:rsidR="00CB0BB0" w:rsidRPr="006749F0" w:rsidRDefault="00CB0BB0" w:rsidP="00D9403D">
            <w:pPr>
              <w:jc w:val="both"/>
              <w:rPr>
                <w:rFonts w:ascii="Arial" w:hAnsi="Arial" w:cs="Arial"/>
                <w:i/>
                <w:sz w:val="18"/>
                <w:szCs w:val="18"/>
              </w:rPr>
            </w:pPr>
            <w:r w:rsidRPr="006749F0">
              <w:rPr>
                <w:rFonts w:ascii="Arial" w:hAnsi="Arial" w:cs="Arial"/>
                <w:i/>
                <w:sz w:val="18"/>
                <w:szCs w:val="18"/>
                <w:highlight w:val="yellow"/>
              </w:rPr>
              <w:t>Jahr</w:t>
            </w:r>
          </w:p>
        </w:tc>
      </w:tr>
      <w:tr w:rsidR="00CB0BB0" w:rsidRPr="00D9403D" w14:paraId="3BE80047" w14:textId="77777777" w:rsidTr="00D9403D">
        <w:trPr>
          <w:trHeight w:val="636"/>
        </w:trPr>
        <w:tc>
          <w:tcPr>
            <w:tcW w:w="9180" w:type="dxa"/>
            <w:gridSpan w:val="4"/>
          </w:tcPr>
          <w:p w14:paraId="0EAB0A41" w14:textId="77777777" w:rsidR="00CB0BB0" w:rsidRDefault="00CB0BB0" w:rsidP="00D9403D">
            <w:pPr>
              <w:jc w:val="both"/>
              <w:rPr>
                <w:rFonts w:ascii="Arial" w:hAnsi="Arial" w:cs="Arial"/>
                <w:sz w:val="18"/>
                <w:szCs w:val="18"/>
              </w:rPr>
            </w:pPr>
          </w:p>
          <w:p w14:paraId="52B5138A" w14:textId="77777777" w:rsidR="00CB0BB0" w:rsidRPr="00F60909" w:rsidRDefault="00CB0BB0" w:rsidP="00D9403D">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2CCF4DB2" w14:textId="0867A551" w:rsidR="000F6A5C" w:rsidRDefault="00CB0BB0" w:rsidP="00D9403D">
            <w:pPr>
              <w:jc w:val="both"/>
              <w:rPr>
                <w:rFonts w:ascii="Arial" w:hAnsi="Arial" w:cs="Arial"/>
                <w:sz w:val="18"/>
                <w:szCs w:val="18"/>
                <w:highlight w:val="yellow"/>
              </w:rPr>
            </w:pPr>
            <w:r w:rsidRPr="00D9403D">
              <w:rPr>
                <w:rFonts w:ascii="Arial" w:hAnsi="Arial" w:cs="Arial"/>
                <w:sz w:val="18"/>
                <w:szCs w:val="18"/>
                <w:highlight w:val="yellow"/>
              </w:rPr>
              <w:t xml:space="preserve">Art. </w:t>
            </w:r>
            <w:r w:rsidR="00D9403D" w:rsidRPr="00D9403D">
              <w:rPr>
                <w:rFonts w:ascii="Arial" w:hAnsi="Arial" w:cs="Arial"/>
                <w:sz w:val="18"/>
                <w:szCs w:val="18"/>
                <w:highlight w:val="yellow"/>
              </w:rPr>
              <w:t>43 Abs. 1 IUG, Art. 33 Abs. 3 f</w:t>
            </w:r>
            <w:r w:rsidR="007679BB">
              <w:rPr>
                <w:rFonts w:ascii="Arial" w:hAnsi="Arial" w:cs="Arial"/>
                <w:sz w:val="18"/>
                <w:szCs w:val="18"/>
                <w:highlight w:val="yellow"/>
              </w:rPr>
              <w:t>f</w:t>
            </w:r>
            <w:r w:rsidR="00D9403D" w:rsidRPr="00D9403D">
              <w:rPr>
                <w:rFonts w:ascii="Arial" w:hAnsi="Arial" w:cs="Arial"/>
                <w:sz w:val="18"/>
                <w:szCs w:val="18"/>
                <w:highlight w:val="yellow"/>
              </w:rPr>
              <w:t xml:space="preserve"> UCITSG, </w:t>
            </w:r>
            <w:r w:rsidR="000F6A5C">
              <w:rPr>
                <w:rFonts w:ascii="Arial" w:hAnsi="Arial" w:cs="Arial"/>
                <w:sz w:val="18"/>
                <w:szCs w:val="18"/>
                <w:highlight w:val="yellow"/>
              </w:rPr>
              <w:t xml:space="preserve">Art. 61 UCITSV, </w:t>
            </w:r>
            <w:r w:rsidR="00D9403D" w:rsidRPr="00D9403D">
              <w:rPr>
                <w:rFonts w:ascii="Arial" w:hAnsi="Arial" w:cs="Arial"/>
                <w:sz w:val="18"/>
                <w:szCs w:val="18"/>
                <w:highlight w:val="yellow"/>
              </w:rPr>
              <w:t xml:space="preserve">Art. 59 Abs. 1 </w:t>
            </w:r>
            <w:r w:rsidR="0020260B">
              <w:rPr>
                <w:rFonts w:ascii="Arial" w:hAnsi="Arial" w:cs="Arial"/>
                <w:sz w:val="18"/>
                <w:szCs w:val="18"/>
                <w:highlight w:val="yellow"/>
              </w:rPr>
              <w:t xml:space="preserve">f </w:t>
            </w:r>
            <w:r w:rsidR="00D9403D" w:rsidRPr="00D9403D">
              <w:rPr>
                <w:rFonts w:ascii="Arial" w:hAnsi="Arial" w:cs="Arial"/>
                <w:sz w:val="18"/>
                <w:szCs w:val="18"/>
                <w:highlight w:val="yellow"/>
              </w:rPr>
              <w:t xml:space="preserve">AIFMG, </w:t>
            </w:r>
          </w:p>
          <w:p w14:paraId="07BB6A41" w14:textId="46BD48BF" w:rsidR="00CB0BB0" w:rsidRPr="00D9403D" w:rsidRDefault="00D9403D" w:rsidP="00D9403D">
            <w:pPr>
              <w:jc w:val="both"/>
              <w:rPr>
                <w:rFonts w:ascii="Arial" w:hAnsi="Arial" w:cs="Arial"/>
                <w:sz w:val="18"/>
                <w:szCs w:val="18"/>
              </w:rPr>
            </w:pPr>
            <w:proofErr w:type="spellStart"/>
            <w:r w:rsidRPr="00D9403D">
              <w:rPr>
                <w:rFonts w:ascii="Arial" w:hAnsi="Arial" w:cs="Arial"/>
                <w:sz w:val="18"/>
                <w:szCs w:val="18"/>
                <w:highlight w:val="yellow"/>
              </w:rPr>
              <w:t>DelVO</w:t>
            </w:r>
            <w:proofErr w:type="spellEnd"/>
            <w:r w:rsidRPr="00D9403D">
              <w:rPr>
                <w:rFonts w:ascii="Arial" w:hAnsi="Arial" w:cs="Arial"/>
                <w:sz w:val="18"/>
                <w:szCs w:val="18"/>
                <w:highlight w:val="yellow"/>
              </w:rPr>
              <w:t xml:space="preserve"> (EU) Nr. 2016/438</w:t>
            </w:r>
            <w:r w:rsidR="000F6A5C">
              <w:rPr>
                <w:rFonts w:ascii="Arial" w:hAnsi="Arial" w:cs="Arial"/>
                <w:sz w:val="18"/>
                <w:szCs w:val="18"/>
                <w:highlight w:val="yellow"/>
              </w:rPr>
              <w:t xml:space="preserve"> Art. 13 f</w:t>
            </w:r>
            <w:r w:rsidR="007679BB">
              <w:rPr>
                <w:rFonts w:ascii="Arial" w:hAnsi="Arial" w:cs="Arial"/>
                <w:sz w:val="18"/>
                <w:szCs w:val="18"/>
                <w:highlight w:val="yellow"/>
              </w:rPr>
              <w:t>f</w:t>
            </w:r>
            <w:r w:rsidR="000F6A5C">
              <w:rPr>
                <w:rFonts w:ascii="Arial" w:hAnsi="Arial" w:cs="Arial"/>
                <w:sz w:val="18"/>
                <w:szCs w:val="18"/>
                <w:highlight w:val="yellow"/>
              </w:rPr>
              <w:t xml:space="preserve">, </w:t>
            </w:r>
            <w:proofErr w:type="spellStart"/>
            <w:r w:rsidR="000F6A5C">
              <w:rPr>
                <w:rFonts w:ascii="Arial" w:hAnsi="Arial" w:cs="Arial"/>
                <w:sz w:val="18"/>
                <w:szCs w:val="18"/>
                <w:highlight w:val="yellow"/>
              </w:rPr>
              <w:t>DelVO</w:t>
            </w:r>
            <w:proofErr w:type="spellEnd"/>
            <w:r w:rsidR="000F6A5C">
              <w:rPr>
                <w:rFonts w:ascii="Arial" w:hAnsi="Arial" w:cs="Arial"/>
                <w:sz w:val="18"/>
                <w:szCs w:val="18"/>
                <w:highlight w:val="yellow"/>
              </w:rPr>
              <w:t xml:space="preserve"> (EU) Nr. 231/2013 Art. 89</w:t>
            </w:r>
            <w:r w:rsidR="00A63186">
              <w:rPr>
                <w:rFonts w:ascii="Arial" w:hAnsi="Arial" w:cs="Arial"/>
                <w:sz w:val="18"/>
                <w:szCs w:val="18"/>
                <w:highlight w:val="yellow"/>
              </w:rPr>
              <w:t>-90;</w:t>
            </w:r>
            <w:r w:rsidR="000F6A5C">
              <w:rPr>
                <w:rFonts w:ascii="Arial" w:hAnsi="Arial" w:cs="Arial"/>
                <w:sz w:val="18"/>
                <w:szCs w:val="18"/>
                <w:highlight w:val="yellow"/>
              </w:rPr>
              <w:t xml:space="preserve"> </w:t>
            </w:r>
            <w:r w:rsidR="00E91E4E">
              <w:rPr>
                <w:rFonts w:ascii="Arial" w:hAnsi="Arial" w:cs="Arial"/>
                <w:sz w:val="18"/>
                <w:szCs w:val="18"/>
                <w:highlight w:val="yellow"/>
              </w:rPr>
              <w:t>FMA-Mitteilung 2016/1</w:t>
            </w:r>
            <w:r w:rsidR="001B5960">
              <w:rPr>
                <w:rFonts w:ascii="Arial" w:hAnsi="Arial" w:cs="Arial"/>
                <w:sz w:val="18"/>
                <w:szCs w:val="18"/>
                <w:highlight w:val="yellow"/>
              </w:rPr>
              <w:t xml:space="preserve">; </w:t>
            </w:r>
            <w:r w:rsidR="00054C52">
              <w:rPr>
                <w:rFonts w:ascii="Arial" w:hAnsi="Arial" w:cs="Arial"/>
                <w:sz w:val="18"/>
                <w:szCs w:val="18"/>
                <w:highlight w:val="yellow"/>
              </w:rPr>
              <w:t>FMA-Mitteilung 2018/1</w:t>
            </w:r>
          </w:p>
        </w:tc>
      </w:tr>
      <w:tr w:rsidR="00CB0BB0" w:rsidRPr="00D9403D" w14:paraId="3EFC31B1" w14:textId="77777777" w:rsidTr="00D9403D">
        <w:trPr>
          <w:trHeight w:val="294"/>
        </w:trPr>
        <w:tc>
          <w:tcPr>
            <w:tcW w:w="9180" w:type="dxa"/>
            <w:gridSpan w:val="4"/>
          </w:tcPr>
          <w:p w14:paraId="4E5F7444" w14:textId="77777777" w:rsidR="00CB0BB0" w:rsidRPr="00D9403D" w:rsidRDefault="00CB0BB0" w:rsidP="00D9403D">
            <w:pPr>
              <w:jc w:val="both"/>
              <w:rPr>
                <w:rFonts w:ascii="Arial" w:hAnsi="Arial" w:cs="Arial"/>
                <w:sz w:val="18"/>
                <w:szCs w:val="18"/>
              </w:rPr>
            </w:pPr>
          </w:p>
        </w:tc>
      </w:tr>
      <w:tr w:rsidR="00CB0BB0" w:rsidRPr="009872F3" w14:paraId="008CE4E9" w14:textId="77777777" w:rsidTr="00D9403D">
        <w:tc>
          <w:tcPr>
            <w:tcW w:w="5798" w:type="dxa"/>
            <w:gridSpan w:val="3"/>
          </w:tcPr>
          <w:p w14:paraId="6C0B16BC" w14:textId="1DB52BBC" w:rsidR="00CB0BB0" w:rsidRPr="006F1501" w:rsidRDefault="00CB0BB0" w:rsidP="00D9403D">
            <w:pPr>
              <w:jc w:val="both"/>
              <w:rPr>
                <w:rFonts w:ascii="Arial" w:hAnsi="Arial" w:cs="Arial"/>
                <w:sz w:val="18"/>
                <w:szCs w:val="18"/>
              </w:rPr>
            </w:pPr>
            <w:r w:rsidRPr="006F1501">
              <w:rPr>
                <w:rFonts w:ascii="Arial" w:hAnsi="Arial" w:cs="Arial"/>
                <w:sz w:val="18"/>
                <w:szCs w:val="18"/>
              </w:rPr>
              <w:t xml:space="preserve">Bestätigung, dass angemessene interne Verfahren zur </w:t>
            </w:r>
            <w:r w:rsidR="006F1501" w:rsidRPr="006F1501">
              <w:rPr>
                <w:rFonts w:ascii="Arial" w:hAnsi="Arial" w:cs="Arial"/>
                <w:sz w:val="18"/>
                <w:szCs w:val="18"/>
              </w:rPr>
              <w:t xml:space="preserve">ordnungsgemässen </w:t>
            </w:r>
            <w:r w:rsidR="004B4B57">
              <w:rPr>
                <w:rFonts w:ascii="Arial" w:hAnsi="Arial" w:cs="Arial"/>
                <w:sz w:val="18"/>
                <w:szCs w:val="18"/>
              </w:rPr>
              <w:t xml:space="preserve">vollständigen </w:t>
            </w:r>
            <w:r w:rsidR="00E91FAD">
              <w:rPr>
                <w:rFonts w:ascii="Arial" w:hAnsi="Arial" w:cs="Arial"/>
                <w:sz w:val="18"/>
                <w:szCs w:val="18"/>
              </w:rPr>
              <w:t>Identifikation</w:t>
            </w:r>
            <w:r w:rsidR="008D0AE3">
              <w:rPr>
                <w:rFonts w:ascii="Arial" w:hAnsi="Arial" w:cs="Arial"/>
                <w:sz w:val="18"/>
                <w:szCs w:val="18"/>
              </w:rPr>
              <w:t>, Buchführung</w:t>
            </w:r>
            <w:r w:rsidR="00F33DDC">
              <w:rPr>
                <w:rFonts w:ascii="Arial" w:hAnsi="Arial" w:cs="Arial"/>
                <w:sz w:val="18"/>
                <w:szCs w:val="18"/>
              </w:rPr>
              <w:t xml:space="preserve"> </w:t>
            </w:r>
            <w:r w:rsidR="00E91FAD">
              <w:rPr>
                <w:rFonts w:ascii="Arial" w:hAnsi="Arial" w:cs="Arial"/>
                <w:sz w:val="18"/>
                <w:szCs w:val="18"/>
              </w:rPr>
              <w:t xml:space="preserve">und </w:t>
            </w:r>
            <w:r w:rsidR="006F1501" w:rsidRPr="006F1501">
              <w:rPr>
                <w:rFonts w:ascii="Arial" w:hAnsi="Arial" w:cs="Arial"/>
                <w:sz w:val="18"/>
                <w:szCs w:val="18"/>
              </w:rPr>
              <w:t>Aufbewahrung des Vermögens der kollektiven Kapitalanlagen</w:t>
            </w:r>
            <w:r w:rsidR="000F6A5C">
              <w:rPr>
                <w:rFonts w:ascii="Arial" w:hAnsi="Arial" w:cs="Arial"/>
                <w:sz w:val="18"/>
                <w:szCs w:val="18"/>
              </w:rPr>
              <w:t xml:space="preserve"> (verwahrfähige Vermögenswerte)</w:t>
            </w:r>
            <w:r w:rsidR="006F1501" w:rsidRPr="006F1501">
              <w:rPr>
                <w:rFonts w:ascii="Arial" w:hAnsi="Arial" w:cs="Arial"/>
                <w:sz w:val="18"/>
                <w:szCs w:val="18"/>
              </w:rPr>
              <w:t xml:space="preserve"> bestehen und im Falle der Prüftiefe Detailprüfung effektiv angewendet wurden</w:t>
            </w:r>
          </w:p>
        </w:tc>
        <w:tc>
          <w:tcPr>
            <w:tcW w:w="3382" w:type="dxa"/>
          </w:tcPr>
          <w:p w14:paraId="0074166C" w14:textId="77777777" w:rsidR="00CB0BB0" w:rsidRPr="00E109DF" w:rsidRDefault="00CB0BB0" w:rsidP="00D9403D">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F6A5C" w:rsidRPr="009872F3" w14:paraId="4ECC080B" w14:textId="77777777" w:rsidTr="00F525D1">
        <w:tc>
          <w:tcPr>
            <w:tcW w:w="5798" w:type="dxa"/>
            <w:gridSpan w:val="3"/>
          </w:tcPr>
          <w:p w14:paraId="0BE28935" w14:textId="1AC2EEE0" w:rsidR="000F6A5C" w:rsidRPr="006F1501" w:rsidRDefault="000F6A5C" w:rsidP="00F525D1">
            <w:pPr>
              <w:jc w:val="both"/>
              <w:rPr>
                <w:rFonts w:ascii="Arial" w:hAnsi="Arial" w:cs="Arial"/>
                <w:sz w:val="18"/>
                <w:szCs w:val="18"/>
              </w:rPr>
            </w:pPr>
            <w:r w:rsidRPr="006F1501">
              <w:rPr>
                <w:rFonts w:ascii="Arial" w:hAnsi="Arial" w:cs="Arial"/>
                <w:sz w:val="18"/>
                <w:szCs w:val="18"/>
              </w:rPr>
              <w:t>Bestätigung, dass angemessene interne Verfahren zur</w:t>
            </w:r>
            <w:r w:rsidR="004B4B57">
              <w:rPr>
                <w:rFonts w:ascii="Arial" w:hAnsi="Arial" w:cs="Arial"/>
                <w:sz w:val="18"/>
                <w:szCs w:val="18"/>
              </w:rPr>
              <w:t xml:space="preserve"> ordnungsgemässen vollständigen</w:t>
            </w:r>
            <w:r w:rsidRPr="006F1501">
              <w:rPr>
                <w:rFonts w:ascii="Arial" w:hAnsi="Arial" w:cs="Arial"/>
                <w:sz w:val="18"/>
                <w:szCs w:val="18"/>
              </w:rPr>
              <w:t xml:space="preserve"> </w:t>
            </w:r>
            <w:r w:rsidR="00E91E4E">
              <w:rPr>
                <w:rFonts w:ascii="Arial" w:hAnsi="Arial" w:cs="Arial"/>
                <w:sz w:val="18"/>
                <w:szCs w:val="18"/>
              </w:rPr>
              <w:t>Identifikation und Aufzeichnung von nicht verwahrfähigen Vermögenswerten bestehen und im Falle der Prüftiefe Detailprüfung effektiv angewendet wurden</w:t>
            </w:r>
          </w:p>
        </w:tc>
        <w:tc>
          <w:tcPr>
            <w:tcW w:w="3382" w:type="dxa"/>
          </w:tcPr>
          <w:p w14:paraId="0CB675A6" w14:textId="77777777" w:rsidR="000F6A5C" w:rsidRPr="00E109DF" w:rsidRDefault="000F6A5C" w:rsidP="00F525D1">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F6A5C" w:rsidRPr="009872F3" w14:paraId="0A665C3D" w14:textId="77777777" w:rsidTr="00D9403D">
        <w:tc>
          <w:tcPr>
            <w:tcW w:w="5798" w:type="dxa"/>
            <w:gridSpan w:val="3"/>
          </w:tcPr>
          <w:p w14:paraId="0EEB94E6" w14:textId="7990AED7" w:rsidR="000F6A5C" w:rsidRPr="006F1501" w:rsidRDefault="00E91E4E" w:rsidP="00D9403D">
            <w:pPr>
              <w:tabs>
                <w:tab w:val="left" w:pos="4458"/>
              </w:tabs>
              <w:jc w:val="both"/>
              <w:rPr>
                <w:rFonts w:ascii="Arial" w:hAnsi="Arial" w:cs="Arial"/>
                <w:sz w:val="18"/>
                <w:szCs w:val="18"/>
              </w:rPr>
            </w:pPr>
            <w:r>
              <w:rPr>
                <w:rFonts w:ascii="Arial" w:hAnsi="Arial" w:cs="Arial"/>
                <w:sz w:val="18"/>
                <w:szCs w:val="18"/>
              </w:rPr>
              <w:t>Bestätigung, dass angemessene interne Verfahren zur Überprüfung der Korrektheit der Eigentumsverhältnisse von nicht verwahrfähigen Vermögenswerten bestehen</w:t>
            </w:r>
          </w:p>
        </w:tc>
        <w:tc>
          <w:tcPr>
            <w:tcW w:w="3382" w:type="dxa"/>
          </w:tcPr>
          <w:p w14:paraId="7EBBEC54" w14:textId="68B0E3FA" w:rsidR="000F6A5C" w:rsidRPr="00E109DF" w:rsidRDefault="00E91E4E" w:rsidP="00D9403D">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B0BB0" w:rsidRPr="009872F3" w14:paraId="60E87FB1" w14:textId="77777777" w:rsidTr="00D9403D">
        <w:tc>
          <w:tcPr>
            <w:tcW w:w="5798" w:type="dxa"/>
            <w:gridSpan w:val="3"/>
          </w:tcPr>
          <w:p w14:paraId="3836708C" w14:textId="4A5B82AB" w:rsidR="00CB0BB0" w:rsidRPr="006F1501" w:rsidRDefault="006F1501" w:rsidP="00D9403D">
            <w:pPr>
              <w:tabs>
                <w:tab w:val="left" w:pos="4458"/>
              </w:tabs>
              <w:jc w:val="both"/>
              <w:rPr>
                <w:rFonts w:ascii="Arial" w:hAnsi="Arial" w:cs="Arial"/>
                <w:sz w:val="18"/>
                <w:szCs w:val="18"/>
              </w:rPr>
            </w:pPr>
            <w:r w:rsidRPr="006F1501">
              <w:rPr>
                <w:rFonts w:ascii="Arial" w:hAnsi="Arial" w:cs="Arial"/>
                <w:sz w:val="18"/>
                <w:szCs w:val="18"/>
              </w:rPr>
              <w:t>Bestätigung, dass angemessene interne Verfahren zur ordnungsgemässen Verwahrung der Sicherheiten der kollektiven Kapitalanlagen bestehen und im Falle der Prüftiefe Detailprüfung effektiv angewendet wurden</w:t>
            </w:r>
          </w:p>
        </w:tc>
        <w:tc>
          <w:tcPr>
            <w:tcW w:w="3382" w:type="dxa"/>
          </w:tcPr>
          <w:p w14:paraId="1B888F27" w14:textId="77777777" w:rsidR="00CB0BB0" w:rsidRPr="009872F3" w:rsidRDefault="00CB0BB0" w:rsidP="00D9403D">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F1501" w:rsidRPr="009872F3" w14:paraId="63F8BD31" w14:textId="77777777" w:rsidTr="00D9403D">
        <w:tc>
          <w:tcPr>
            <w:tcW w:w="5798" w:type="dxa"/>
            <w:gridSpan w:val="3"/>
          </w:tcPr>
          <w:p w14:paraId="48DE8BED" w14:textId="33B0BCE1" w:rsidR="006F1501" w:rsidRPr="006F1501" w:rsidRDefault="006F1501" w:rsidP="00D9403D">
            <w:pPr>
              <w:tabs>
                <w:tab w:val="left" w:pos="4458"/>
              </w:tabs>
              <w:jc w:val="both"/>
              <w:rPr>
                <w:rFonts w:ascii="Arial" w:hAnsi="Arial" w:cs="Arial"/>
                <w:sz w:val="18"/>
                <w:szCs w:val="18"/>
              </w:rPr>
            </w:pPr>
            <w:r>
              <w:rPr>
                <w:rFonts w:ascii="Arial" w:hAnsi="Arial" w:cs="Arial"/>
                <w:sz w:val="18"/>
                <w:szCs w:val="18"/>
              </w:rPr>
              <w:t xml:space="preserve">Bestätigung, dass angemessene </w:t>
            </w:r>
            <w:r w:rsidR="00A53FB3">
              <w:rPr>
                <w:rFonts w:ascii="Arial" w:hAnsi="Arial" w:cs="Arial"/>
                <w:sz w:val="18"/>
                <w:szCs w:val="18"/>
              </w:rPr>
              <w:t>interne Verfahren und Massnahmen</w:t>
            </w:r>
            <w:r>
              <w:rPr>
                <w:rFonts w:ascii="Arial" w:hAnsi="Arial" w:cs="Arial"/>
                <w:sz w:val="18"/>
                <w:szCs w:val="18"/>
              </w:rPr>
              <w:t xml:space="preserve"> existieren, welche </w:t>
            </w:r>
            <w:r w:rsidR="00A53FB3">
              <w:rPr>
                <w:rFonts w:ascii="Arial" w:hAnsi="Arial" w:cs="Arial"/>
                <w:sz w:val="18"/>
                <w:szCs w:val="18"/>
              </w:rPr>
              <w:t>die nicht autorisierte Verfügung über die Vermögenswerte verhindern</w:t>
            </w:r>
          </w:p>
        </w:tc>
        <w:tc>
          <w:tcPr>
            <w:tcW w:w="3382" w:type="dxa"/>
          </w:tcPr>
          <w:p w14:paraId="1CAAEAA7" w14:textId="56DC39AE" w:rsidR="006F1501" w:rsidRPr="00E109DF" w:rsidRDefault="00A53FB3" w:rsidP="00D9403D">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15DA1" w:rsidRPr="009872F3" w14:paraId="26883BA1" w14:textId="77777777" w:rsidTr="002C56B9">
        <w:tc>
          <w:tcPr>
            <w:tcW w:w="5798" w:type="dxa"/>
            <w:gridSpan w:val="3"/>
          </w:tcPr>
          <w:p w14:paraId="646936B2" w14:textId="1E4AC6A7" w:rsidR="00615DA1" w:rsidRDefault="00615DA1" w:rsidP="002C56B9">
            <w:pPr>
              <w:tabs>
                <w:tab w:val="left" w:pos="4458"/>
              </w:tabs>
              <w:jc w:val="both"/>
              <w:rPr>
                <w:rFonts w:ascii="Arial" w:hAnsi="Arial" w:cs="Arial"/>
                <w:sz w:val="18"/>
                <w:szCs w:val="18"/>
              </w:rPr>
            </w:pPr>
            <w:r>
              <w:rPr>
                <w:rFonts w:ascii="Arial" w:hAnsi="Arial" w:cs="Arial"/>
                <w:sz w:val="18"/>
                <w:szCs w:val="18"/>
              </w:rPr>
              <w:t xml:space="preserve">Bestätigung, dass die internen Verfahren sicherstellen, dass zum Ende jeden Geschäftstages eine vollständige und korrekte Vermögensaufstellung bzw. Übersicht aller Vermögenswerte des Fonds erstellt werden kann und diese regelmässig der Verwaltungsgesellschaft/AIFM übermittelt </w:t>
            </w:r>
            <w:r w:rsidR="00737140">
              <w:rPr>
                <w:rFonts w:ascii="Arial" w:hAnsi="Arial" w:cs="Arial"/>
                <w:sz w:val="18"/>
                <w:szCs w:val="18"/>
              </w:rPr>
              <w:t>wird</w:t>
            </w:r>
            <w:r w:rsidR="00521FD6">
              <w:rPr>
                <w:rFonts w:ascii="Arial" w:hAnsi="Arial" w:cs="Arial"/>
                <w:sz w:val="18"/>
                <w:szCs w:val="18"/>
              </w:rPr>
              <w:t xml:space="preserve"> </w:t>
            </w:r>
            <w:r w:rsidR="00521FD6" w:rsidRPr="006F1501">
              <w:rPr>
                <w:rFonts w:ascii="Arial" w:hAnsi="Arial" w:cs="Arial"/>
                <w:sz w:val="18"/>
                <w:szCs w:val="18"/>
              </w:rPr>
              <w:t>und im Falle der Prüftiefe Detailprüfung effektiv angewendet wurden</w:t>
            </w:r>
          </w:p>
        </w:tc>
        <w:tc>
          <w:tcPr>
            <w:tcW w:w="3382" w:type="dxa"/>
          </w:tcPr>
          <w:p w14:paraId="33643669" w14:textId="77777777" w:rsidR="00615DA1" w:rsidRPr="00E109DF" w:rsidRDefault="00615DA1" w:rsidP="002C56B9">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15DA1" w:rsidRPr="009872F3" w14:paraId="3FD80C55" w14:textId="77777777" w:rsidTr="00D9403D">
        <w:tc>
          <w:tcPr>
            <w:tcW w:w="5798" w:type="dxa"/>
            <w:gridSpan w:val="3"/>
          </w:tcPr>
          <w:p w14:paraId="7C42859B" w14:textId="35B3B003" w:rsidR="00615DA1" w:rsidRDefault="00615DA1" w:rsidP="00D9403D">
            <w:pPr>
              <w:tabs>
                <w:tab w:val="left" w:pos="4458"/>
              </w:tabs>
              <w:jc w:val="both"/>
              <w:rPr>
                <w:rFonts w:ascii="Arial" w:hAnsi="Arial" w:cs="Arial"/>
                <w:sz w:val="18"/>
                <w:szCs w:val="18"/>
              </w:rPr>
            </w:pPr>
            <w:r>
              <w:rPr>
                <w:rFonts w:ascii="Arial" w:hAnsi="Arial" w:cs="Arial"/>
                <w:sz w:val="18"/>
                <w:szCs w:val="18"/>
              </w:rPr>
              <w:t xml:space="preserve">Bestätigung, dass die internen Verfahren sicherstellen, dass die Vermögensbestände regelmässig mit der Verwaltungsgesellschaft/AIFM sowie bei Delegation mit den </w:t>
            </w:r>
            <w:proofErr w:type="spellStart"/>
            <w:r>
              <w:rPr>
                <w:rFonts w:ascii="Arial" w:hAnsi="Arial" w:cs="Arial"/>
                <w:sz w:val="18"/>
                <w:szCs w:val="18"/>
              </w:rPr>
              <w:t>Unterverwahrer</w:t>
            </w:r>
            <w:proofErr w:type="spellEnd"/>
            <w:r>
              <w:rPr>
                <w:rFonts w:ascii="Arial" w:hAnsi="Arial" w:cs="Arial"/>
                <w:sz w:val="18"/>
                <w:szCs w:val="18"/>
              </w:rPr>
              <w:t xml:space="preserve"> abgestimmt wird und angemessene </w:t>
            </w:r>
            <w:r w:rsidR="00376CD6">
              <w:rPr>
                <w:rFonts w:ascii="Arial" w:hAnsi="Arial" w:cs="Arial"/>
                <w:sz w:val="18"/>
                <w:szCs w:val="18"/>
              </w:rPr>
              <w:t>Eskalationsp</w:t>
            </w:r>
            <w:r>
              <w:rPr>
                <w:rFonts w:ascii="Arial" w:hAnsi="Arial" w:cs="Arial"/>
                <w:sz w:val="18"/>
                <w:szCs w:val="18"/>
              </w:rPr>
              <w:t xml:space="preserve">rozesse </w:t>
            </w:r>
            <w:r w:rsidR="00376CD6">
              <w:rPr>
                <w:rFonts w:ascii="Arial" w:hAnsi="Arial" w:cs="Arial"/>
                <w:sz w:val="18"/>
                <w:szCs w:val="18"/>
              </w:rPr>
              <w:t>bei</w:t>
            </w:r>
            <w:r>
              <w:rPr>
                <w:rFonts w:ascii="Arial" w:hAnsi="Arial" w:cs="Arial"/>
                <w:sz w:val="18"/>
                <w:szCs w:val="18"/>
              </w:rPr>
              <w:t xml:space="preserve"> Divergenzen bestehen</w:t>
            </w:r>
            <w:r w:rsidR="00C51181">
              <w:rPr>
                <w:rFonts w:ascii="Arial" w:hAnsi="Arial" w:cs="Arial"/>
                <w:sz w:val="18"/>
                <w:szCs w:val="18"/>
              </w:rPr>
              <w:t xml:space="preserve"> </w:t>
            </w:r>
            <w:r w:rsidR="00C51181" w:rsidRPr="006F1501">
              <w:rPr>
                <w:rFonts w:ascii="Arial" w:hAnsi="Arial" w:cs="Arial"/>
                <w:sz w:val="18"/>
                <w:szCs w:val="18"/>
              </w:rPr>
              <w:t>und im Falle der Prüftiefe Detailprüfung effektiv angewendet wurden</w:t>
            </w:r>
          </w:p>
        </w:tc>
        <w:tc>
          <w:tcPr>
            <w:tcW w:w="3382" w:type="dxa"/>
          </w:tcPr>
          <w:p w14:paraId="1F0C8F09" w14:textId="3423EFBF" w:rsidR="00615DA1" w:rsidRPr="00E109DF" w:rsidRDefault="00615DA1" w:rsidP="00D9403D">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0260B" w:rsidRPr="009872F3" w14:paraId="35A8027C" w14:textId="77777777" w:rsidTr="00D9403D">
        <w:tc>
          <w:tcPr>
            <w:tcW w:w="5798" w:type="dxa"/>
            <w:gridSpan w:val="3"/>
          </w:tcPr>
          <w:p w14:paraId="7EA7B5B4" w14:textId="04E76C65" w:rsidR="0020260B" w:rsidRDefault="0020260B" w:rsidP="00D9403D">
            <w:pPr>
              <w:tabs>
                <w:tab w:val="left" w:pos="4458"/>
              </w:tabs>
              <w:jc w:val="both"/>
              <w:rPr>
                <w:rFonts w:ascii="Arial" w:hAnsi="Arial" w:cs="Arial"/>
                <w:sz w:val="18"/>
                <w:szCs w:val="18"/>
              </w:rPr>
            </w:pPr>
          </w:p>
        </w:tc>
        <w:tc>
          <w:tcPr>
            <w:tcW w:w="3382" w:type="dxa"/>
          </w:tcPr>
          <w:p w14:paraId="02F2BF78" w14:textId="7C91EABE" w:rsidR="0020260B" w:rsidRPr="00E109DF" w:rsidRDefault="0020260B" w:rsidP="00D9403D">
            <w:pPr>
              <w:jc w:val="both"/>
              <w:rPr>
                <w:rFonts w:ascii="Arial" w:hAnsi="Arial" w:cs="Arial"/>
                <w:i/>
                <w:sz w:val="18"/>
                <w:szCs w:val="18"/>
                <w:highlight w:val="yellow"/>
              </w:rPr>
            </w:pPr>
          </w:p>
        </w:tc>
      </w:tr>
      <w:tr w:rsidR="00AB459F" w:rsidRPr="009872F3" w14:paraId="1B36BB41" w14:textId="77777777" w:rsidTr="008034B7">
        <w:tc>
          <w:tcPr>
            <w:tcW w:w="9180" w:type="dxa"/>
            <w:gridSpan w:val="4"/>
          </w:tcPr>
          <w:p w14:paraId="12E7F033" w14:textId="77777777" w:rsidR="00AB459F" w:rsidRDefault="00AB459F" w:rsidP="008034B7">
            <w:pPr>
              <w:jc w:val="both"/>
              <w:rPr>
                <w:rFonts w:ascii="Arial" w:hAnsi="Arial" w:cs="Arial"/>
                <w:sz w:val="18"/>
                <w:szCs w:val="18"/>
              </w:rPr>
            </w:pPr>
            <w:r>
              <w:rPr>
                <w:rFonts w:ascii="Arial" w:hAnsi="Arial" w:cs="Arial"/>
                <w:sz w:val="18"/>
                <w:szCs w:val="18"/>
              </w:rPr>
              <w:t>Auflistung der durchgeführten Prüfungshandlungen:</w:t>
            </w:r>
          </w:p>
          <w:p w14:paraId="66F68AC6" w14:textId="77777777" w:rsidR="00AB459F" w:rsidRPr="00AB459F" w:rsidRDefault="00AB459F" w:rsidP="008034B7">
            <w:pPr>
              <w:pStyle w:val="Listenabsatz"/>
              <w:numPr>
                <w:ilvl w:val="0"/>
                <w:numId w:val="43"/>
              </w:numPr>
              <w:jc w:val="both"/>
              <w:rPr>
                <w:rFonts w:cs="Arial"/>
                <w:i/>
                <w:sz w:val="18"/>
                <w:szCs w:val="18"/>
                <w:highlight w:val="yellow"/>
              </w:rPr>
            </w:pPr>
          </w:p>
        </w:tc>
      </w:tr>
    </w:tbl>
    <w:p w14:paraId="52778FCD" w14:textId="77777777" w:rsidR="00CB0BB0" w:rsidRDefault="00CB0BB0" w:rsidP="00CB0BB0">
      <w:pPr>
        <w:jc w:val="both"/>
      </w:pPr>
    </w:p>
    <w:tbl>
      <w:tblPr>
        <w:tblStyle w:val="Tabellenraster"/>
        <w:tblW w:w="0" w:type="auto"/>
        <w:tblLook w:val="04A0" w:firstRow="1" w:lastRow="0" w:firstColumn="1" w:lastColumn="0" w:noHBand="0" w:noVBand="1"/>
      </w:tblPr>
      <w:tblGrid>
        <w:gridCol w:w="2660"/>
        <w:gridCol w:w="6520"/>
      </w:tblGrid>
      <w:tr w:rsidR="00CB0BB0" w:rsidRPr="00CE3194" w14:paraId="4503DD92" w14:textId="77777777" w:rsidTr="00D9403D">
        <w:tc>
          <w:tcPr>
            <w:tcW w:w="2660" w:type="dxa"/>
          </w:tcPr>
          <w:p w14:paraId="4FD497E5" w14:textId="77777777" w:rsidR="00CB0BB0" w:rsidRPr="00CE3194" w:rsidRDefault="00CB0BB0" w:rsidP="00D9403D">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9D3FFAA" w14:textId="77777777" w:rsidR="00CB0BB0" w:rsidRPr="00CE3194" w:rsidRDefault="00CB0BB0" w:rsidP="00D9403D">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CB0BB0" w:rsidRPr="00CE3194" w14:paraId="15FCB99A" w14:textId="77777777" w:rsidTr="00D9403D">
        <w:tc>
          <w:tcPr>
            <w:tcW w:w="2660" w:type="dxa"/>
          </w:tcPr>
          <w:p w14:paraId="40580873" w14:textId="4EA6E213" w:rsidR="00CB0BB0" w:rsidRPr="00A53FB3" w:rsidRDefault="00A53FB3" w:rsidP="00D9403D">
            <w:pPr>
              <w:jc w:val="both"/>
              <w:rPr>
                <w:rFonts w:ascii="Arial" w:hAnsi="Arial" w:cs="Arial"/>
                <w:i/>
                <w:sz w:val="20"/>
                <w:szCs w:val="20"/>
              </w:rPr>
            </w:pPr>
            <w:r w:rsidRPr="00327180">
              <w:rPr>
                <w:rFonts w:ascii="Arial" w:hAnsi="Arial" w:cs="Arial"/>
                <w:i/>
                <w:sz w:val="20"/>
                <w:szCs w:val="20"/>
                <w:highlight w:val="lightGray"/>
              </w:rPr>
              <w:t xml:space="preserve">Aufbewahrung des Vermögens </w:t>
            </w:r>
            <w:r w:rsidR="005042D6">
              <w:rPr>
                <w:rFonts w:ascii="Arial" w:hAnsi="Arial" w:cs="Arial"/>
                <w:i/>
                <w:sz w:val="20"/>
                <w:szCs w:val="20"/>
                <w:highlight w:val="lightGray"/>
              </w:rPr>
              <w:t xml:space="preserve">und Verwahrung der Sicherheiten </w:t>
            </w:r>
            <w:r w:rsidRPr="00327180">
              <w:rPr>
                <w:rFonts w:ascii="Arial" w:hAnsi="Arial" w:cs="Arial"/>
                <w:i/>
                <w:sz w:val="20"/>
                <w:szCs w:val="20"/>
                <w:highlight w:val="lightGray"/>
              </w:rPr>
              <w:t>der kollektiven Kapitalanlage</w:t>
            </w:r>
          </w:p>
        </w:tc>
        <w:tc>
          <w:tcPr>
            <w:tcW w:w="6520" w:type="dxa"/>
          </w:tcPr>
          <w:p w14:paraId="6E05EB99" w14:textId="323B2363" w:rsidR="00327180" w:rsidRDefault="00327180" w:rsidP="00523F8C">
            <w:pPr>
              <w:pStyle w:val="Listenabsatz"/>
              <w:numPr>
                <w:ilvl w:val="1"/>
                <w:numId w:val="17"/>
              </w:numPr>
              <w:ind w:left="317" w:hanging="283"/>
              <w:jc w:val="both"/>
              <w:rPr>
                <w:rFonts w:cs="Arial"/>
                <w:i/>
                <w:szCs w:val="20"/>
                <w:highlight w:val="lightGray"/>
              </w:rPr>
            </w:pPr>
            <w:r w:rsidRPr="00327180">
              <w:rPr>
                <w:rFonts w:cs="Arial"/>
                <w:i/>
                <w:szCs w:val="20"/>
                <w:highlight w:val="lightGray"/>
              </w:rPr>
              <w:t>Es bestehen klare Verantwortlichkeiten und Kompetenzen</w:t>
            </w:r>
            <w:r w:rsidR="007C6440">
              <w:rPr>
                <w:rFonts w:cs="Arial"/>
                <w:i/>
                <w:szCs w:val="20"/>
                <w:highlight w:val="lightGray"/>
              </w:rPr>
              <w:t>.</w:t>
            </w:r>
          </w:p>
          <w:p w14:paraId="0CE09078" w14:textId="21C9568C" w:rsidR="0020260B" w:rsidRDefault="0020260B" w:rsidP="00523F8C">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zum Fonds gehörenden Finanzinstrumente</w:t>
            </w:r>
            <w:r w:rsidR="005042D6">
              <w:rPr>
                <w:rFonts w:cs="Arial"/>
                <w:i/>
                <w:szCs w:val="20"/>
                <w:highlight w:val="lightGray"/>
              </w:rPr>
              <w:t xml:space="preserve"> und Sicherheiten</w:t>
            </w:r>
            <w:r>
              <w:rPr>
                <w:rFonts w:cs="Arial"/>
                <w:i/>
                <w:szCs w:val="20"/>
                <w:highlight w:val="lightGray"/>
              </w:rPr>
              <w:t xml:space="preserve"> eindeutig identifiziert werden</w:t>
            </w:r>
            <w:r w:rsidR="00E91E4E">
              <w:rPr>
                <w:rFonts w:cs="Arial"/>
                <w:i/>
                <w:szCs w:val="20"/>
                <w:highlight w:val="lightGray"/>
              </w:rPr>
              <w:t>, vollständig sind und existieren</w:t>
            </w:r>
            <w:r w:rsidR="007C6440">
              <w:rPr>
                <w:rFonts w:cs="Arial"/>
                <w:i/>
                <w:szCs w:val="20"/>
                <w:highlight w:val="lightGray"/>
              </w:rPr>
              <w:t>.</w:t>
            </w:r>
          </w:p>
          <w:p w14:paraId="485A907C" w14:textId="4DDE9857" w:rsidR="0020260B" w:rsidRDefault="0020260B" w:rsidP="00523F8C">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das Fondsvermögen von den eigenen und von Vermögenswerten anderer abgegrenzt werden und gesondert auf den Namen des Fonds oder der Verwaltungsgesellschaft</w:t>
            </w:r>
            <w:r w:rsidR="00515A47">
              <w:rPr>
                <w:rFonts w:cs="Arial"/>
                <w:i/>
                <w:szCs w:val="20"/>
                <w:highlight w:val="lightGray"/>
              </w:rPr>
              <w:t>/AIFM</w:t>
            </w:r>
            <w:r>
              <w:rPr>
                <w:rFonts w:cs="Arial"/>
                <w:i/>
                <w:szCs w:val="20"/>
                <w:highlight w:val="lightGray"/>
              </w:rPr>
              <w:t xml:space="preserve"> lautende Konten geführt werden</w:t>
            </w:r>
            <w:r w:rsidR="006D3E06">
              <w:rPr>
                <w:rFonts w:cs="Arial"/>
                <w:i/>
                <w:szCs w:val="20"/>
                <w:highlight w:val="lightGray"/>
              </w:rPr>
              <w:t xml:space="preserve"> (bzgl. verwahrfähigen Vermögenswerten)</w:t>
            </w:r>
            <w:r w:rsidR="007C6440">
              <w:rPr>
                <w:rFonts w:cs="Arial"/>
                <w:i/>
                <w:szCs w:val="20"/>
                <w:highlight w:val="lightGray"/>
              </w:rPr>
              <w:t>.</w:t>
            </w:r>
          </w:p>
          <w:p w14:paraId="3B7696D5" w14:textId="6F87319F" w:rsidR="0020260B" w:rsidRPr="00327180" w:rsidRDefault="006D3E06" w:rsidP="00523F8C">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bei nicht verwahrfähigen Vermögenswerten des Fonds ein aktuelles Verzeichnis geführt wird. </w:t>
            </w:r>
          </w:p>
          <w:p w14:paraId="4E36DA15" w14:textId="30878FCF" w:rsidR="00327180" w:rsidRDefault="006D3E06" w:rsidP="00523F8C">
            <w:pPr>
              <w:pStyle w:val="Listenabsatz"/>
              <w:numPr>
                <w:ilvl w:val="1"/>
                <w:numId w:val="17"/>
              </w:numPr>
              <w:ind w:left="317" w:hanging="283"/>
              <w:jc w:val="both"/>
              <w:rPr>
                <w:rFonts w:cs="Arial"/>
                <w:i/>
                <w:szCs w:val="20"/>
                <w:highlight w:val="lightGray"/>
              </w:rPr>
            </w:pPr>
            <w:r w:rsidRPr="000F6A5C">
              <w:rPr>
                <w:rFonts w:cs="Arial"/>
                <w:i/>
                <w:szCs w:val="20"/>
                <w:highlight w:val="lightGray"/>
              </w:rPr>
              <w:t>Die internen Verfahren stellen sicher, dass die Eigentumsverhältnisse von nicht verwahrfähigen Vermögenswerten auf Korrektheit geprüft werden</w:t>
            </w:r>
            <w:r w:rsidR="000F6A5C">
              <w:rPr>
                <w:rFonts w:cs="Arial"/>
                <w:i/>
                <w:szCs w:val="20"/>
                <w:highlight w:val="lightGray"/>
              </w:rPr>
              <w:t xml:space="preserve">. </w:t>
            </w:r>
          </w:p>
          <w:p w14:paraId="0825A452" w14:textId="5BA4B32B" w:rsidR="000F6A5C" w:rsidRDefault="000F6A5C" w:rsidP="00523F8C">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Korrektheit der Eigentumsverhältnisse bzgl. nicht verwahrfähiger Vermögenswerte regelmässig, mind. einmal jährlich</w:t>
            </w:r>
            <w:r w:rsidR="00BB4D9E">
              <w:rPr>
                <w:rFonts w:cs="Arial"/>
                <w:i/>
                <w:szCs w:val="20"/>
                <w:highlight w:val="lightGray"/>
              </w:rPr>
              <w:t xml:space="preserve"> (unabhängig von Transaktionen)</w:t>
            </w:r>
            <w:r>
              <w:rPr>
                <w:rFonts w:cs="Arial"/>
                <w:i/>
                <w:szCs w:val="20"/>
                <w:highlight w:val="lightGray"/>
              </w:rPr>
              <w:t xml:space="preserve">, </w:t>
            </w:r>
            <w:r w:rsidR="004B4B57">
              <w:rPr>
                <w:rFonts w:cs="Arial"/>
                <w:i/>
                <w:szCs w:val="20"/>
                <w:highlight w:val="lightGray"/>
              </w:rPr>
              <w:t>auf Angemessenheit</w:t>
            </w:r>
            <w:r>
              <w:rPr>
                <w:rFonts w:cs="Arial"/>
                <w:i/>
                <w:szCs w:val="20"/>
                <w:highlight w:val="lightGray"/>
              </w:rPr>
              <w:t xml:space="preserve"> überprüft wird.</w:t>
            </w:r>
          </w:p>
          <w:p w14:paraId="4682F51E" w14:textId="587A5096" w:rsidR="007F3A9B" w:rsidRDefault="004B4B57" w:rsidP="00523F8C">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zum Ende jeden Geschäftstages eine vollständige </w:t>
            </w:r>
            <w:r w:rsidR="00205AC6">
              <w:rPr>
                <w:rFonts w:cs="Arial"/>
                <w:i/>
                <w:szCs w:val="20"/>
                <w:highlight w:val="lightGray"/>
              </w:rPr>
              <w:t xml:space="preserve">und korrekte </w:t>
            </w:r>
            <w:r>
              <w:rPr>
                <w:rFonts w:cs="Arial"/>
                <w:i/>
                <w:szCs w:val="20"/>
                <w:highlight w:val="lightGray"/>
              </w:rPr>
              <w:t>Vermögensaufstellung bzw. Übersicht aller Vermögenswerte des Fonds erstellt werden kann</w:t>
            </w:r>
            <w:r w:rsidR="007C6440">
              <w:rPr>
                <w:rFonts w:cs="Arial"/>
                <w:i/>
                <w:szCs w:val="20"/>
                <w:highlight w:val="lightGray"/>
              </w:rPr>
              <w:t>.</w:t>
            </w:r>
          </w:p>
          <w:p w14:paraId="169D5808" w14:textId="67726DC5" w:rsidR="004B4B57" w:rsidRDefault="007F3A9B" w:rsidP="00523F8C">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regelmässig der Verwaltungsgesellschaft/AIFM eine vollständige und korrekte Vermögensaufstellung bzw. Übersicht aller Vermögenswerte des Fonds übermittelt wird. </w:t>
            </w:r>
          </w:p>
          <w:p w14:paraId="54E90F36" w14:textId="2BEA1242" w:rsidR="00615DA1" w:rsidRDefault="00615DA1" w:rsidP="00523F8C">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den regelmässigen Vermögensabgleich mit der Verwaltungsgesellschaft/AIFM sicher</w:t>
            </w:r>
            <w:r w:rsidR="007C6440">
              <w:rPr>
                <w:rFonts w:cs="Arial"/>
                <w:i/>
                <w:szCs w:val="20"/>
                <w:highlight w:val="lightGray"/>
              </w:rPr>
              <w:t>.</w:t>
            </w:r>
          </w:p>
          <w:p w14:paraId="63274985" w14:textId="0836D691" w:rsidR="00D038C3" w:rsidRDefault="00D038C3" w:rsidP="00523F8C">
            <w:pPr>
              <w:pStyle w:val="Listenabsatz"/>
              <w:numPr>
                <w:ilvl w:val="1"/>
                <w:numId w:val="17"/>
              </w:numPr>
              <w:ind w:left="317" w:hanging="283"/>
              <w:jc w:val="both"/>
              <w:rPr>
                <w:rFonts w:cs="Arial"/>
                <w:i/>
                <w:szCs w:val="20"/>
                <w:highlight w:val="lightGray"/>
              </w:rPr>
            </w:pPr>
            <w:r>
              <w:rPr>
                <w:rFonts w:cs="Arial"/>
                <w:i/>
                <w:szCs w:val="20"/>
                <w:highlight w:val="lightGray"/>
              </w:rPr>
              <w:t>Im Falle einer Unterverwahrung stellen die internen Verfahren den regelmässigen Abgleich der Vermögenswerte (Depotbestände) zwischen der Verwahrstelle und de</w:t>
            </w:r>
            <w:r w:rsidR="000D3257">
              <w:rPr>
                <w:rFonts w:cs="Arial"/>
                <w:i/>
                <w:szCs w:val="20"/>
                <w:highlight w:val="lightGray"/>
              </w:rPr>
              <w:t>m</w:t>
            </w:r>
            <w:r>
              <w:rPr>
                <w:rFonts w:cs="Arial"/>
                <w:i/>
                <w:szCs w:val="20"/>
                <w:highlight w:val="lightGray"/>
              </w:rPr>
              <w:t xml:space="preserve"> </w:t>
            </w:r>
            <w:proofErr w:type="spellStart"/>
            <w:r>
              <w:rPr>
                <w:rFonts w:cs="Arial"/>
                <w:i/>
                <w:szCs w:val="20"/>
                <w:highlight w:val="lightGray"/>
              </w:rPr>
              <w:t>Unterverwahrer</w:t>
            </w:r>
            <w:proofErr w:type="spellEnd"/>
            <w:r>
              <w:rPr>
                <w:rFonts w:cs="Arial"/>
                <w:i/>
                <w:szCs w:val="20"/>
                <w:highlight w:val="lightGray"/>
              </w:rPr>
              <w:t xml:space="preserve"> sicher</w:t>
            </w:r>
            <w:r w:rsidR="007C6440">
              <w:rPr>
                <w:rFonts w:cs="Arial"/>
                <w:i/>
                <w:szCs w:val="20"/>
                <w:highlight w:val="lightGray"/>
              </w:rPr>
              <w:t>.</w:t>
            </w:r>
          </w:p>
          <w:p w14:paraId="67239328" w14:textId="076A12D0" w:rsidR="005042D6" w:rsidRDefault="005042D6" w:rsidP="00523F8C">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mit geeigneten Massnahmen sicher, dass die nicht </w:t>
            </w:r>
            <w:r w:rsidR="00BB4D9E">
              <w:rPr>
                <w:rFonts w:cs="Arial"/>
                <w:i/>
                <w:szCs w:val="20"/>
                <w:highlight w:val="lightGray"/>
              </w:rPr>
              <w:t>autorisierte</w:t>
            </w:r>
            <w:r>
              <w:rPr>
                <w:rFonts w:cs="Arial"/>
                <w:i/>
                <w:szCs w:val="20"/>
                <w:highlight w:val="lightGray"/>
              </w:rPr>
              <w:t xml:space="preserve"> Verfügung über die Vermögenswerte verhindert wird</w:t>
            </w:r>
            <w:r w:rsidR="00BB4D9E">
              <w:rPr>
                <w:rFonts w:cs="Arial"/>
                <w:i/>
                <w:szCs w:val="20"/>
                <w:highlight w:val="lightGray"/>
              </w:rPr>
              <w:t xml:space="preserve"> (Massnahmen zur Begrenzung des Verlustrisikos)</w:t>
            </w:r>
            <w:r>
              <w:rPr>
                <w:rFonts w:cs="Arial"/>
                <w:i/>
                <w:szCs w:val="20"/>
                <w:highlight w:val="lightGray"/>
              </w:rPr>
              <w:t xml:space="preserve">. </w:t>
            </w:r>
          </w:p>
          <w:p w14:paraId="61021DB8" w14:textId="0B606B97" w:rsidR="00FE3BE1" w:rsidRDefault="00FE3BE1" w:rsidP="00523F8C">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hinsichtlich den Verwahrpflichten sicher, dass der Look-Through-Ansatz für direkt oder indirekt vom Fonds oder Verwaltungsgesellschaft/AIFM kontrollierte Finanz- und Rechtsstrukturen angewandt wird. </w:t>
            </w:r>
          </w:p>
          <w:p w14:paraId="2AB251E6" w14:textId="46DD044F" w:rsidR="00CB0BB0" w:rsidRPr="00AD0DCA" w:rsidRDefault="00CB0BB0" w:rsidP="004B4B57">
            <w:pPr>
              <w:jc w:val="both"/>
              <w:rPr>
                <w:rFonts w:cs="Arial"/>
                <w:i/>
                <w:szCs w:val="20"/>
                <w:highlight w:val="cyan"/>
              </w:rPr>
            </w:pPr>
          </w:p>
        </w:tc>
      </w:tr>
    </w:tbl>
    <w:p w14:paraId="578746E2" w14:textId="77777777" w:rsidR="00CB0BB0" w:rsidRDefault="00CB0BB0" w:rsidP="00CB0BB0">
      <w:pPr>
        <w:jc w:val="both"/>
      </w:pPr>
    </w:p>
    <w:p w14:paraId="7BB72590" w14:textId="77777777" w:rsidR="00CB0BB0" w:rsidRPr="00276C60" w:rsidRDefault="00CB0BB0" w:rsidP="00CB0BB0">
      <w:pPr>
        <w:jc w:val="both"/>
        <w:rPr>
          <w:rFonts w:ascii="Arial" w:hAnsi="Arial" w:cs="Arial"/>
          <w:i/>
          <w:sz w:val="20"/>
          <w:szCs w:val="20"/>
        </w:rPr>
      </w:pPr>
      <w:r w:rsidRPr="00276C60">
        <w:rPr>
          <w:rFonts w:ascii="Arial" w:hAnsi="Arial" w:cs="Arial"/>
          <w:i/>
          <w:sz w:val="20"/>
          <w:szCs w:val="20"/>
          <w:highlight w:val="yellow"/>
        </w:rPr>
        <w:t>Text</w:t>
      </w:r>
    </w:p>
    <w:p w14:paraId="4734AB58" w14:textId="3C2900DF" w:rsidR="00CB0BB0" w:rsidRDefault="00CB0BB0" w:rsidP="00CB3EE6">
      <w:pPr>
        <w:jc w:val="both"/>
      </w:pPr>
    </w:p>
    <w:p w14:paraId="0C1332B9" w14:textId="578D902A" w:rsidR="00CB0BB0" w:rsidRDefault="00CB0BB0" w:rsidP="00CB3EE6">
      <w:pPr>
        <w:jc w:val="both"/>
      </w:pPr>
    </w:p>
    <w:p w14:paraId="79E212C9" w14:textId="3A1E135A" w:rsidR="00CB0BB0" w:rsidRPr="00CB0BB0" w:rsidRDefault="00CB0BB0" w:rsidP="00CB0BB0">
      <w:pPr>
        <w:pStyle w:val="FINMAGliederungEbene3"/>
      </w:pPr>
      <w:bookmarkStart w:id="22" w:name="_Toc122550377"/>
      <w:r w:rsidRPr="00CB0BB0">
        <w:t>Ausgabe und Rücknahme der Anteile (BA-2)</w:t>
      </w:r>
      <w:bookmarkEnd w:id="22"/>
    </w:p>
    <w:p w14:paraId="70F7A386" w14:textId="77777777" w:rsidR="00CB0BB0" w:rsidRDefault="00CB0BB0" w:rsidP="00CB0BB0">
      <w:pPr>
        <w:jc w:val="both"/>
      </w:pPr>
    </w:p>
    <w:tbl>
      <w:tblPr>
        <w:tblStyle w:val="Tabellenraster"/>
        <w:tblW w:w="0" w:type="auto"/>
        <w:tblLook w:val="04A0" w:firstRow="1" w:lastRow="0" w:firstColumn="1" w:lastColumn="0" w:noHBand="0" w:noVBand="1"/>
      </w:tblPr>
      <w:tblGrid>
        <w:gridCol w:w="1932"/>
        <w:gridCol w:w="2145"/>
        <w:gridCol w:w="1721"/>
        <w:gridCol w:w="3382"/>
      </w:tblGrid>
      <w:tr w:rsidR="00CB0BB0" w:rsidRPr="009872F3" w14:paraId="150E2F4A" w14:textId="77777777" w:rsidTr="00D9403D">
        <w:trPr>
          <w:trHeight w:val="563"/>
        </w:trPr>
        <w:tc>
          <w:tcPr>
            <w:tcW w:w="1932" w:type="dxa"/>
          </w:tcPr>
          <w:p w14:paraId="67494B48" w14:textId="77777777" w:rsidR="00CB0BB0" w:rsidRPr="009872F3" w:rsidRDefault="00CB0BB0" w:rsidP="00D9403D">
            <w:pPr>
              <w:jc w:val="both"/>
              <w:rPr>
                <w:rFonts w:ascii="Arial" w:hAnsi="Arial" w:cs="Arial"/>
                <w:sz w:val="18"/>
                <w:szCs w:val="18"/>
              </w:rPr>
            </w:pPr>
            <w:r w:rsidRPr="009872F3">
              <w:rPr>
                <w:rFonts w:ascii="Arial" w:hAnsi="Arial" w:cs="Arial"/>
                <w:sz w:val="18"/>
                <w:szCs w:val="18"/>
              </w:rPr>
              <w:t>Nettorisiko</w:t>
            </w:r>
          </w:p>
        </w:tc>
        <w:tc>
          <w:tcPr>
            <w:tcW w:w="2145" w:type="dxa"/>
          </w:tcPr>
          <w:p w14:paraId="01D9EFE3" w14:textId="77777777" w:rsidR="00CB0BB0" w:rsidRPr="009872F3" w:rsidRDefault="00CB0BB0" w:rsidP="00D9403D">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20D48C11" w14:textId="77777777" w:rsidR="00CB0BB0" w:rsidRPr="009872F3" w:rsidRDefault="00CB0BB0" w:rsidP="00D9403D">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CB0BB0" w:rsidRPr="009872F3" w14:paraId="6C4D674D" w14:textId="77777777" w:rsidTr="00D9403D">
        <w:trPr>
          <w:trHeight w:val="698"/>
        </w:trPr>
        <w:tc>
          <w:tcPr>
            <w:tcW w:w="1932" w:type="dxa"/>
          </w:tcPr>
          <w:p w14:paraId="5C38DC75" w14:textId="77777777" w:rsidR="00CB0BB0" w:rsidRPr="006749F0" w:rsidRDefault="00CB0BB0" w:rsidP="00D9403D">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2145" w:type="dxa"/>
          </w:tcPr>
          <w:p w14:paraId="0C6E65A6" w14:textId="77777777" w:rsidR="00CB0BB0" w:rsidRPr="006749F0" w:rsidRDefault="00CB0BB0" w:rsidP="00D9403D">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23E4F6D" w14:textId="77777777" w:rsidR="00CB0BB0" w:rsidRPr="009872F3" w:rsidRDefault="00CB0BB0" w:rsidP="00D9403D">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B79ABF7" w14:textId="77777777" w:rsidR="00CB0BB0" w:rsidRDefault="00CB0BB0" w:rsidP="00D9403D">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5C6F261" w14:textId="77777777" w:rsidR="00CB0BB0" w:rsidRPr="006749F0" w:rsidRDefault="00CB0BB0" w:rsidP="00D9403D">
            <w:pPr>
              <w:jc w:val="both"/>
              <w:rPr>
                <w:rFonts w:ascii="Arial" w:hAnsi="Arial" w:cs="Arial"/>
                <w:i/>
                <w:sz w:val="18"/>
                <w:szCs w:val="18"/>
              </w:rPr>
            </w:pPr>
            <w:r w:rsidRPr="006749F0">
              <w:rPr>
                <w:rFonts w:ascii="Arial" w:hAnsi="Arial" w:cs="Arial"/>
                <w:i/>
                <w:sz w:val="18"/>
                <w:szCs w:val="18"/>
                <w:highlight w:val="yellow"/>
              </w:rPr>
              <w:t>Jahr</w:t>
            </w:r>
          </w:p>
        </w:tc>
      </w:tr>
      <w:tr w:rsidR="00CB0BB0" w:rsidRPr="002F4F10" w14:paraId="336F5524" w14:textId="77777777" w:rsidTr="00D9403D">
        <w:trPr>
          <w:trHeight w:val="636"/>
        </w:trPr>
        <w:tc>
          <w:tcPr>
            <w:tcW w:w="9180" w:type="dxa"/>
            <w:gridSpan w:val="4"/>
          </w:tcPr>
          <w:p w14:paraId="7080DCBF" w14:textId="77777777" w:rsidR="00CB0BB0" w:rsidRDefault="00CB0BB0" w:rsidP="00D9403D">
            <w:pPr>
              <w:jc w:val="both"/>
              <w:rPr>
                <w:rFonts w:ascii="Arial" w:hAnsi="Arial" w:cs="Arial"/>
                <w:sz w:val="18"/>
                <w:szCs w:val="18"/>
              </w:rPr>
            </w:pPr>
          </w:p>
          <w:p w14:paraId="1AA17B42" w14:textId="77777777" w:rsidR="00CB0BB0" w:rsidRPr="00F60909" w:rsidRDefault="00CB0BB0" w:rsidP="00D9403D">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40024DCC" w14:textId="5437458C" w:rsidR="00CB0BB0" w:rsidRPr="002F4F10" w:rsidRDefault="002F4F10" w:rsidP="00D9403D">
            <w:pPr>
              <w:jc w:val="both"/>
              <w:rPr>
                <w:rFonts w:ascii="Arial" w:hAnsi="Arial" w:cs="Arial"/>
                <w:sz w:val="18"/>
                <w:szCs w:val="18"/>
              </w:rPr>
            </w:pPr>
            <w:r w:rsidRPr="002F4F10">
              <w:rPr>
                <w:rFonts w:ascii="Arial" w:hAnsi="Arial" w:cs="Arial"/>
                <w:sz w:val="18"/>
                <w:szCs w:val="18"/>
                <w:highlight w:val="yellow"/>
              </w:rPr>
              <w:t xml:space="preserve">Art. 43 Abs. 3 IUG, Art. 33 Abs. 1 Bst. a UCITSG, Art. 59 Abs. 1 f AIFMG, </w:t>
            </w:r>
            <w:proofErr w:type="spellStart"/>
            <w:r w:rsidRPr="002F4F10">
              <w:rPr>
                <w:rFonts w:ascii="Arial" w:hAnsi="Arial" w:cs="Arial"/>
                <w:sz w:val="18"/>
                <w:szCs w:val="18"/>
                <w:highlight w:val="yellow"/>
              </w:rPr>
              <w:t>DelVO</w:t>
            </w:r>
            <w:proofErr w:type="spellEnd"/>
            <w:r w:rsidRPr="002F4F10">
              <w:rPr>
                <w:rFonts w:ascii="Arial" w:hAnsi="Arial" w:cs="Arial"/>
                <w:sz w:val="18"/>
                <w:szCs w:val="18"/>
                <w:highlight w:val="yellow"/>
              </w:rPr>
              <w:t xml:space="preserve"> (EU) N</w:t>
            </w:r>
            <w:r w:rsidR="00FF684E">
              <w:rPr>
                <w:rFonts w:ascii="Arial" w:hAnsi="Arial" w:cs="Arial"/>
                <w:sz w:val="18"/>
                <w:szCs w:val="18"/>
                <w:highlight w:val="yellow"/>
              </w:rPr>
              <w:t>r</w:t>
            </w:r>
            <w:r w:rsidRPr="002F4F10">
              <w:rPr>
                <w:rFonts w:ascii="Arial" w:hAnsi="Arial" w:cs="Arial"/>
                <w:sz w:val="18"/>
                <w:szCs w:val="18"/>
                <w:highlight w:val="yellow"/>
              </w:rPr>
              <w:t>. 2016/438</w:t>
            </w:r>
            <w:r w:rsidR="006B4893">
              <w:rPr>
                <w:rFonts w:ascii="Arial" w:hAnsi="Arial" w:cs="Arial"/>
                <w:sz w:val="18"/>
                <w:szCs w:val="18"/>
                <w:highlight w:val="yellow"/>
              </w:rPr>
              <w:t xml:space="preserve"> Art. 4</w:t>
            </w:r>
            <w:r w:rsidR="00AE7751">
              <w:rPr>
                <w:rFonts w:ascii="Arial" w:hAnsi="Arial" w:cs="Arial"/>
                <w:sz w:val="18"/>
                <w:szCs w:val="18"/>
                <w:highlight w:val="yellow"/>
              </w:rPr>
              <w:t xml:space="preserve">; </w:t>
            </w:r>
            <w:proofErr w:type="spellStart"/>
            <w:r w:rsidR="00AE7751">
              <w:rPr>
                <w:rFonts w:ascii="Arial" w:hAnsi="Arial" w:cs="Arial"/>
                <w:sz w:val="18"/>
                <w:szCs w:val="18"/>
                <w:highlight w:val="yellow"/>
              </w:rPr>
              <w:t>DelVO</w:t>
            </w:r>
            <w:proofErr w:type="spellEnd"/>
            <w:r w:rsidR="00AE7751">
              <w:rPr>
                <w:rFonts w:ascii="Arial" w:hAnsi="Arial" w:cs="Arial"/>
                <w:sz w:val="18"/>
                <w:szCs w:val="18"/>
                <w:highlight w:val="yellow"/>
              </w:rPr>
              <w:t xml:space="preserve"> (EU) Nr. 231/2013 Art. 93</w:t>
            </w:r>
            <w:r w:rsidR="001B5960">
              <w:rPr>
                <w:rFonts w:ascii="Arial" w:hAnsi="Arial" w:cs="Arial"/>
                <w:sz w:val="18"/>
                <w:szCs w:val="18"/>
                <w:highlight w:val="yellow"/>
              </w:rPr>
              <w:t>;</w:t>
            </w:r>
            <w:r w:rsidR="00FC6CFC">
              <w:rPr>
                <w:rFonts w:ascii="Arial" w:hAnsi="Arial" w:cs="Arial"/>
                <w:sz w:val="18"/>
                <w:szCs w:val="18"/>
                <w:highlight w:val="yellow"/>
              </w:rPr>
              <w:t xml:space="preserve"> FMA-Mitteilung 2019/1</w:t>
            </w:r>
            <w:r w:rsidR="00054C52">
              <w:rPr>
                <w:rFonts w:ascii="Arial" w:hAnsi="Arial" w:cs="Arial"/>
                <w:sz w:val="18"/>
                <w:szCs w:val="18"/>
                <w:highlight w:val="yellow"/>
              </w:rPr>
              <w:t>, FMA-Mitteilung 2018/1</w:t>
            </w:r>
          </w:p>
        </w:tc>
      </w:tr>
      <w:tr w:rsidR="00CB0BB0" w:rsidRPr="002F4F10" w14:paraId="2215EFBD" w14:textId="77777777" w:rsidTr="00D9403D">
        <w:trPr>
          <w:trHeight w:val="294"/>
        </w:trPr>
        <w:tc>
          <w:tcPr>
            <w:tcW w:w="9180" w:type="dxa"/>
            <w:gridSpan w:val="4"/>
          </w:tcPr>
          <w:p w14:paraId="51220B3C" w14:textId="77777777" w:rsidR="00CB0BB0" w:rsidRPr="002F4F10" w:rsidRDefault="00CB0BB0" w:rsidP="00D9403D">
            <w:pPr>
              <w:jc w:val="both"/>
              <w:rPr>
                <w:rFonts w:ascii="Arial" w:hAnsi="Arial" w:cs="Arial"/>
                <w:sz w:val="18"/>
                <w:szCs w:val="18"/>
              </w:rPr>
            </w:pPr>
          </w:p>
        </w:tc>
      </w:tr>
      <w:tr w:rsidR="00CB0BB0" w:rsidRPr="009872F3" w14:paraId="6D7FB8B5" w14:textId="77777777" w:rsidTr="00D9403D">
        <w:tc>
          <w:tcPr>
            <w:tcW w:w="5798" w:type="dxa"/>
            <w:gridSpan w:val="3"/>
          </w:tcPr>
          <w:p w14:paraId="3E9AF190" w14:textId="0A835173" w:rsidR="00CB0BB0" w:rsidRPr="00AD0DCA" w:rsidRDefault="00CB0BB0" w:rsidP="00D9403D">
            <w:pPr>
              <w:jc w:val="both"/>
              <w:rPr>
                <w:rFonts w:ascii="Arial" w:hAnsi="Arial" w:cs="Arial"/>
                <w:sz w:val="18"/>
                <w:szCs w:val="18"/>
                <w:highlight w:val="cyan"/>
              </w:rPr>
            </w:pPr>
            <w:r w:rsidRPr="006949BD">
              <w:rPr>
                <w:rFonts w:ascii="Arial" w:hAnsi="Arial" w:cs="Arial"/>
                <w:sz w:val="18"/>
                <w:szCs w:val="18"/>
              </w:rPr>
              <w:t xml:space="preserve">Bestätigung, dass angemessene interne Verfahren </w:t>
            </w:r>
            <w:r w:rsidR="006949BD" w:rsidRPr="006949BD">
              <w:rPr>
                <w:rFonts w:ascii="Arial" w:hAnsi="Arial" w:cs="Arial"/>
                <w:sz w:val="18"/>
                <w:szCs w:val="18"/>
              </w:rPr>
              <w:t>zum</w:t>
            </w:r>
            <w:r w:rsidR="006949BD">
              <w:rPr>
                <w:rFonts w:ascii="Arial" w:hAnsi="Arial" w:cs="Arial"/>
                <w:sz w:val="18"/>
                <w:szCs w:val="18"/>
              </w:rPr>
              <w:t xml:space="preserve"> ordnungsgemässen</w:t>
            </w:r>
            <w:r w:rsidR="006949BD" w:rsidRPr="006949BD">
              <w:rPr>
                <w:rFonts w:ascii="Arial" w:hAnsi="Arial" w:cs="Arial"/>
                <w:sz w:val="18"/>
                <w:szCs w:val="18"/>
              </w:rPr>
              <w:t xml:space="preserve"> Verkauf, Ausgabe, Rücknahme, Auszahlung und </w:t>
            </w:r>
            <w:r w:rsidR="00C45760" w:rsidRPr="006949BD">
              <w:rPr>
                <w:rFonts w:ascii="Arial" w:hAnsi="Arial" w:cs="Arial"/>
                <w:sz w:val="18"/>
                <w:szCs w:val="18"/>
              </w:rPr>
              <w:t>Annullierung</w:t>
            </w:r>
            <w:r w:rsidR="006949BD" w:rsidRPr="006949BD">
              <w:rPr>
                <w:rFonts w:ascii="Arial" w:hAnsi="Arial" w:cs="Arial"/>
                <w:sz w:val="18"/>
                <w:szCs w:val="18"/>
              </w:rPr>
              <w:t xml:space="preserve"> von Fondsanteilen nach </w:t>
            </w:r>
            <w:r w:rsidR="001C621F">
              <w:rPr>
                <w:rFonts w:ascii="Arial" w:hAnsi="Arial" w:cs="Arial"/>
                <w:sz w:val="18"/>
                <w:szCs w:val="18"/>
              </w:rPr>
              <w:t xml:space="preserve">den </w:t>
            </w:r>
            <w:r w:rsidR="006949BD" w:rsidRPr="006949BD">
              <w:rPr>
                <w:rFonts w:ascii="Arial" w:hAnsi="Arial" w:cs="Arial"/>
                <w:sz w:val="18"/>
                <w:szCs w:val="18"/>
              </w:rPr>
              <w:t>massgebenden Gesetzesbestimmungen</w:t>
            </w:r>
            <w:r w:rsidR="00BB5D50">
              <w:rPr>
                <w:rFonts w:ascii="Arial" w:hAnsi="Arial" w:cs="Arial"/>
                <w:sz w:val="18"/>
                <w:szCs w:val="18"/>
              </w:rPr>
              <w:t xml:space="preserve"> und konstituierenden Dokumenten</w:t>
            </w:r>
            <w:r w:rsidR="00DD2B83">
              <w:rPr>
                <w:rFonts w:ascii="Arial" w:hAnsi="Arial" w:cs="Arial"/>
                <w:sz w:val="18"/>
                <w:szCs w:val="18"/>
              </w:rPr>
              <w:t xml:space="preserve"> (u.a. Berücksichtigung im Vorfeld von Cut-off-Zeiten, Mindestanlage, Anlegerkreis)</w:t>
            </w:r>
            <w:r w:rsidR="006949BD" w:rsidRPr="006949BD">
              <w:rPr>
                <w:rFonts w:ascii="Arial" w:hAnsi="Arial" w:cs="Arial"/>
                <w:sz w:val="18"/>
                <w:szCs w:val="18"/>
              </w:rPr>
              <w:t xml:space="preserve"> </w:t>
            </w:r>
            <w:r w:rsidR="001C621F" w:rsidRPr="006949BD">
              <w:rPr>
                <w:rFonts w:ascii="Arial" w:hAnsi="Arial" w:cs="Arial"/>
                <w:sz w:val="18"/>
                <w:szCs w:val="18"/>
              </w:rPr>
              <w:t xml:space="preserve">bestehen </w:t>
            </w:r>
            <w:r w:rsidR="006949BD">
              <w:rPr>
                <w:rFonts w:ascii="Arial" w:hAnsi="Arial" w:cs="Arial"/>
                <w:sz w:val="18"/>
                <w:szCs w:val="18"/>
              </w:rPr>
              <w:t>und im Falle der Prüftiefe Detailprüfung effektiv angewendet wurden</w:t>
            </w:r>
          </w:p>
        </w:tc>
        <w:tc>
          <w:tcPr>
            <w:tcW w:w="3382" w:type="dxa"/>
          </w:tcPr>
          <w:p w14:paraId="5931FB3A" w14:textId="77777777" w:rsidR="00CB0BB0" w:rsidRPr="00E109DF" w:rsidRDefault="00CB0BB0" w:rsidP="00D9403D">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45760" w:rsidRPr="009872F3" w14:paraId="7032E684" w14:textId="77777777" w:rsidTr="00D9403D">
        <w:tc>
          <w:tcPr>
            <w:tcW w:w="5798" w:type="dxa"/>
            <w:gridSpan w:val="3"/>
          </w:tcPr>
          <w:p w14:paraId="2AFE443E" w14:textId="6AD8519C" w:rsidR="00C45760" w:rsidRPr="006949BD" w:rsidRDefault="00BB5D50" w:rsidP="00D9403D">
            <w:pPr>
              <w:tabs>
                <w:tab w:val="left" w:pos="4458"/>
              </w:tabs>
              <w:jc w:val="both"/>
              <w:rPr>
                <w:rFonts w:ascii="Arial" w:hAnsi="Arial" w:cs="Arial"/>
                <w:sz w:val="18"/>
                <w:szCs w:val="18"/>
              </w:rPr>
            </w:pPr>
            <w:r>
              <w:rPr>
                <w:rFonts w:ascii="Arial" w:hAnsi="Arial" w:cs="Arial"/>
                <w:sz w:val="18"/>
                <w:szCs w:val="18"/>
              </w:rPr>
              <w:t>Bestätigung, dass die internen Verfahren sicherstellen, dass die Ausgabe und Rücknahme von Fondsanteilen mit dem korrekten Nettoinventarwert abgerechnet werden</w:t>
            </w:r>
            <w:r w:rsidR="00C51181">
              <w:rPr>
                <w:rFonts w:ascii="Arial" w:hAnsi="Arial" w:cs="Arial"/>
                <w:sz w:val="18"/>
                <w:szCs w:val="18"/>
              </w:rPr>
              <w:t xml:space="preserve"> und im Falle der Prüftiefe Detailprüfung effektiv angewendet wurden</w:t>
            </w:r>
          </w:p>
        </w:tc>
        <w:tc>
          <w:tcPr>
            <w:tcW w:w="3382" w:type="dxa"/>
          </w:tcPr>
          <w:p w14:paraId="778CD0CB" w14:textId="56132BA1" w:rsidR="00C45760" w:rsidRPr="00E109DF" w:rsidRDefault="00BB5D50" w:rsidP="00D9403D">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F4543" w:rsidRPr="009872F3" w14:paraId="2C65F027" w14:textId="77777777" w:rsidTr="002C56B9">
        <w:tc>
          <w:tcPr>
            <w:tcW w:w="5798" w:type="dxa"/>
            <w:gridSpan w:val="3"/>
          </w:tcPr>
          <w:p w14:paraId="1FBA9DB3" w14:textId="07BFCDA7" w:rsidR="000F4543" w:rsidRPr="00D20941" w:rsidRDefault="000F4543" w:rsidP="002C56B9">
            <w:pPr>
              <w:tabs>
                <w:tab w:val="left" w:pos="4458"/>
              </w:tabs>
              <w:jc w:val="both"/>
              <w:rPr>
                <w:rFonts w:ascii="Arial" w:hAnsi="Arial" w:cs="Arial"/>
                <w:sz w:val="18"/>
                <w:szCs w:val="18"/>
              </w:rPr>
            </w:pPr>
            <w:r w:rsidRPr="006949BD">
              <w:rPr>
                <w:rFonts w:ascii="Arial" w:hAnsi="Arial" w:cs="Arial"/>
                <w:sz w:val="18"/>
                <w:szCs w:val="18"/>
              </w:rPr>
              <w:t>Bestätigung, dass angemessene interne Verfahren bestehen zur Führung eines vollständigen und aktuellen Anteilsscheinregisters</w:t>
            </w:r>
            <w:r w:rsidR="00C51181">
              <w:rPr>
                <w:rFonts w:ascii="Arial" w:hAnsi="Arial" w:cs="Arial"/>
                <w:sz w:val="18"/>
                <w:szCs w:val="18"/>
              </w:rPr>
              <w:t xml:space="preserve"> und im Falle der Prüftiefe Detailprüfung effektiv angewendet wurden</w:t>
            </w:r>
          </w:p>
        </w:tc>
        <w:tc>
          <w:tcPr>
            <w:tcW w:w="3382" w:type="dxa"/>
          </w:tcPr>
          <w:p w14:paraId="5540A77B" w14:textId="77777777" w:rsidR="000F4543" w:rsidRPr="009872F3" w:rsidRDefault="000F4543" w:rsidP="002C56B9">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F4543" w:rsidRPr="009872F3" w14:paraId="4ECBA842" w14:textId="77777777" w:rsidTr="00D9403D">
        <w:tc>
          <w:tcPr>
            <w:tcW w:w="5798" w:type="dxa"/>
            <w:gridSpan w:val="3"/>
          </w:tcPr>
          <w:p w14:paraId="5161E478" w14:textId="64413C6F" w:rsidR="000F4543" w:rsidRPr="006949BD" w:rsidRDefault="000F3843" w:rsidP="00D9403D">
            <w:pPr>
              <w:tabs>
                <w:tab w:val="left" w:pos="4458"/>
              </w:tabs>
              <w:jc w:val="both"/>
              <w:rPr>
                <w:rFonts w:ascii="Arial" w:hAnsi="Arial" w:cs="Arial"/>
                <w:sz w:val="18"/>
                <w:szCs w:val="18"/>
              </w:rPr>
            </w:pPr>
            <w:r>
              <w:rPr>
                <w:rFonts w:ascii="Arial" w:hAnsi="Arial" w:cs="Arial"/>
                <w:sz w:val="18"/>
                <w:szCs w:val="18"/>
              </w:rPr>
              <w:t>Bestätigung, dass angemessene Abstimmungsverfahren bestehe</w:t>
            </w:r>
            <w:r w:rsidR="00FF684E">
              <w:rPr>
                <w:rFonts w:ascii="Arial" w:hAnsi="Arial" w:cs="Arial"/>
                <w:sz w:val="18"/>
                <w:szCs w:val="18"/>
              </w:rPr>
              <w:t>n und im Falle der Prüftiefe Detailprüfung effektiv angewendet wurden</w:t>
            </w:r>
            <w:r>
              <w:rPr>
                <w:rFonts w:ascii="Arial" w:hAnsi="Arial" w:cs="Arial"/>
                <w:sz w:val="18"/>
                <w:szCs w:val="18"/>
              </w:rPr>
              <w:t xml:space="preserve"> </w:t>
            </w:r>
          </w:p>
        </w:tc>
        <w:tc>
          <w:tcPr>
            <w:tcW w:w="3382" w:type="dxa"/>
          </w:tcPr>
          <w:p w14:paraId="3386A098" w14:textId="4945A2D9" w:rsidR="000F4543" w:rsidRPr="00E109DF" w:rsidRDefault="000F3843" w:rsidP="00D9403D">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B0BB0" w:rsidRPr="009872F3" w14:paraId="3535A1A6" w14:textId="77777777" w:rsidTr="00D9403D">
        <w:tc>
          <w:tcPr>
            <w:tcW w:w="5798" w:type="dxa"/>
            <w:gridSpan w:val="3"/>
          </w:tcPr>
          <w:p w14:paraId="57DDF362" w14:textId="4F653E43" w:rsidR="00CB0BB0" w:rsidRPr="00AD0DCA" w:rsidRDefault="00CB0BB0" w:rsidP="00D9403D">
            <w:pPr>
              <w:tabs>
                <w:tab w:val="left" w:pos="4458"/>
              </w:tabs>
              <w:jc w:val="both"/>
              <w:rPr>
                <w:rFonts w:ascii="Arial" w:hAnsi="Arial" w:cs="Arial"/>
                <w:sz w:val="18"/>
                <w:szCs w:val="18"/>
                <w:highlight w:val="cyan"/>
              </w:rPr>
            </w:pPr>
          </w:p>
        </w:tc>
        <w:tc>
          <w:tcPr>
            <w:tcW w:w="3382" w:type="dxa"/>
          </w:tcPr>
          <w:p w14:paraId="78CEEBB6" w14:textId="47D0E3E6" w:rsidR="00CB0BB0" w:rsidRPr="009872F3" w:rsidRDefault="00CB0BB0" w:rsidP="00D9403D">
            <w:pPr>
              <w:jc w:val="both"/>
              <w:rPr>
                <w:rFonts w:ascii="Arial" w:hAnsi="Arial" w:cs="Arial"/>
                <w:sz w:val="18"/>
                <w:szCs w:val="18"/>
              </w:rPr>
            </w:pPr>
          </w:p>
        </w:tc>
      </w:tr>
      <w:tr w:rsidR="00AB459F" w:rsidRPr="009872F3" w14:paraId="3EFAA0EA" w14:textId="77777777" w:rsidTr="008034B7">
        <w:tc>
          <w:tcPr>
            <w:tcW w:w="9180" w:type="dxa"/>
            <w:gridSpan w:val="4"/>
          </w:tcPr>
          <w:p w14:paraId="036EB879" w14:textId="77777777" w:rsidR="00AB459F" w:rsidRDefault="00AB459F" w:rsidP="008034B7">
            <w:pPr>
              <w:jc w:val="both"/>
              <w:rPr>
                <w:rFonts w:ascii="Arial" w:hAnsi="Arial" w:cs="Arial"/>
                <w:sz w:val="18"/>
                <w:szCs w:val="18"/>
              </w:rPr>
            </w:pPr>
            <w:r>
              <w:rPr>
                <w:rFonts w:ascii="Arial" w:hAnsi="Arial" w:cs="Arial"/>
                <w:sz w:val="18"/>
                <w:szCs w:val="18"/>
              </w:rPr>
              <w:t>Auflistung der durchgeführten Prüfungshandlungen:</w:t>
            </w:r>
          </w:p>
          <w:p w14:paraId="49A7A1E5" w14:textId="77777777" w:rsidR="00AB459F" w:rsidRPr="00AB459F" w:rsidRDefault="00AB459F" w:rsidP="008034B7">
            <w:pPr>
              <w:pStyle w:val="Listenabsatz"/>
              <w:numPr>
                <w:ilvl w:val="0"/>
                <w:numId w:val="43"/>
              </w:numPr>
              <w:jc w:val="both"/>
              <w:rPr>
                <w:rFonts w:cs="Arial"/>
                <w:i/>
                <w:sz w:val="18"/>
                <w:szCs w:val="18"/>
                <w:highlight w:val="yellow"/>
              </w:rPr>
            </w:pPr>
          </w:p>
        </w:tc>
      </w:tr>
    </w:tbl>
    <w:p w14:paraId="658732F2" w14:textId="77777777" w:rsidR="00CB0BB0" w:rsidRDefault="00CB0BB0" w:rsidP="00CB0BB0">
      <w:pPr>
        <w:jc w:val="both"/>
      </w:pPr>
    </w:p>
    <w:tbl>
      <w:tblPr>
        <w:tblStyle w:val="Tabellenraster"/>
        <w:tblW w:w="0" w:type="auto"/>
        <w:tblLook w:val="04A0" w:firstRow="1" w:lastRow="0" w:firstColumn="1" w:lastColumn="0" w:noHBand="0" w:noVBand="1"/>
      </w:tblPr>
      <w:tblGrid>
        <w:gridCol w:w="2660"/>
        <w:gridCol w:w="6520"/>
      </w:tblGrid>
      <w:tr w:rsidR="00CB0BB0" w:rsidRPr="00CE3194" w14:paraId="6BB3ABF7" w14:textId="77777777" w:rsidTr="00D9403D">
        <w:tc>
          <w:tcPr>
            <w:tcW w:w="2660" w:type="dxa"/>
          </w:tcPr>
          <w:p w14:paraId="0EBA5F5C" w14:textId="77777777" w:rsidR="00CB0BB0" w:rsidRPr="00CE3194" w:rsidRDefault="00CB0BB0" w:rsidP="00D9403D">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1EE9000D" w14:textId="77777777" w:rsidR="00CB0BB0" w:rsidRPr="00CE3194" w:rsidRDefault="00CB0BB0" w:rsidP="00D9403D">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CB0BB0" w:rsidRPr="00CE3194" w14:paraId="2FC5567D" w14:textId="77777777" w:rsidTr="00D9403D">
        <w:tc>
          <w:tcPr>
            <w:tcW w:w="2660" w:type="dxa"/>
          </w:tcPr>
          <w:p w14:paraId="66D91A3D" w14:textId="09EE7964" w:rsidR="00CB0BB0" w:rsidRPr="00BB5D50" w:rsidRDefault="00615DA1" w:rsidP="00D9403D">
            <w:pPr>
              <w:jc w:val="both"/>
              <w:rPr>
                <w:rFonts w:ascii="Arial" w:hAnsi="Arial" w:cs="Arial"/>
                <w:i/>
                <w:sz w:val="20"/>
                <w:szCs w:val="20"/>
                <w:highlight w:val="lightGray"/>
              </w:rPr>
            </w:pPr>
            <w:r w:rsidRPr="00BB5D50">
              <w:rPr>
                <w:rFonts w:ascii="Arial" w:hAnsi="Arial" w:cs="Arial"/>
                <w:i/>
                <w:sz w:val="20"/>
                <w:szCs w:val="20"/>
                <w:highlight w:val="lightGray"/>
              </w:rPr>
              <w:t>Ausgabe und Rücknahme der Anteile</w:t>
            </w:r>
          </w:p>
        </w:tc>
        <w:tc>
          <w:tcPr>
            <w:tcW w:w="6520" w:type="dxa"/>
          </w:tcPr>
          <w:p w14:paraId="4F2B85FB" w14:textId="63219419" w:rsidR="00CB0BB0" w:rsidRPr="00BB5D50" w:rsidRDefault="001C621F" w:rsidP="00D9403D">
            <w:pPr>
              <w:pStyle w:val="Listenabsatz"/>
              <w:numPr>
                <w:ilvl w:val="1"/>
                <w:numId w:val="17"/>
              </w:numPr>
              <w:ind w:left="317" w:hanging="283"/>
              <w:jc w:val="both"/>
              <w:rPr>
                <w:rFonts w:cs="Arial"/>
                <w:i/>
                <w:szCs w:val="20"/>
                <w:highlight w:val="lightGray"/>
              </w:rPr>
            </w:pPr>
            <w:r w:rsidRPr="00BB5D50">
              <w:rPr>
                <w:rFonts w:cs="Arial"/>
                <w:i/>
                <w:szCs w:val="20"/>
                <w:highlight w:val="lightGray"/>
              </w:rPr>
              <w:t>Die internen Verfahren stellen sicher, dass der Verkauf, die Ausgabe, die Rücknahme, die Auszahlung und die Annullierung von Fondsanteilen nach massgebenden Gesetzesbestimmungen angemessen erfolgt</w:t>
            </w:r>
            <w:r w:rsidR="007C6440">
              <w:rPr>
                <w:rFonts w:cs="Arial"/>
                <w:i/>
                <w:szCs w:val="20"/>
                <w:highlight w:val="lightGray"/>
              </w:rPr>
              <w:t>.</w:t>
            </w:r>
          </w:p>
          <w:p w14:paraId="4DF3E695" w14:textId="3AD23358" w:rsidR="001C621F" w:rsidRPr="00BB5D50" w:rsidRDefault="001C621F" w:rsidP="00D9403D">
            <w:pPr>
              <w:pStyle w:val="Listenabsatz"/>
              <w:numPr>
                <w:ilvl w:val="1"/>
                <w:numId w:val="17"/>
              </w:numPr>
              <w:ind w:left="317" w:hanging="283"/>
              <w:jc w:val="both"/>
              <w:rPr>
                <w:rFonts w:cs="Arial"/>
                <w:i/>
                <w:szCs w:val="20"/>
                <w:highlight w:val="lightGray"/>
              </w:rPr>
            </w:pPr>
            <w:r w:rsidRPr="00BB5D50">
              <w:rPr>
                <w:rFonts w:cs="Arial"/>
                <w:i/>
                <w:szCs w:val="20"/>
                <w:highlight w:val="lightGray"/>
              </w:rPr>
              <w:t xml:space="preserve">Die internen Verfahren stellen sicher, dass Bestimmungen aus den konstituierenden Dokumenten wie </w:t>
            </w:r>
            <w:r w:rsidR="000F3843">
              <w:rPr>
                <w:rFonts w:cs="Arial"/>
                <w:i/>
                <w:szCs w:val="20"/>
                <w:highlight w:val="lightGray"/>
              </w:rPr>
              <w:t xml:space="preserve">z.B. </w:t>
            </w:r>
            <w:r w:rsidRPr="00BB5D50">
              <w:rPr>
                <w:rFonts w:cs="Arial"/>
                <w:i/>
                <w:szCs w:val="20"/>
                <w:highlight w:val="lightGray"/>
              </w:rPr>
              <w:t>Cut-off-Zeiten</w:t>
            </w:r>
            <w:r w:rsidR="001B3132">
              <w:rPr>
                <w:rFonts w:cs="Arial"/>
                <w:i/>
                <w:szCs w:val="20"/>
                <w:highlight w:val="lightGray"/>
              </w:rPr>
              <w:t xml:space="preserve">, </w:t>
            </w:r>
            <w:r w:rsidRPr="00BB5D50">
              <w:rPr>
                <w:rFonts w:cs="Arial"/>
                <w:i/>
                <w:szCs w:val="20"/>
                <w:highlight w:val="lightGray"/>
              </w:rPr>
              <w:t xml:space="preserve">Mindestanlage </w:t>
            </w:r>
            <w:r w:rsidR="001B3132">
              <w:rPr>
                <w:rFonts w:cs="Arial"/>
                <w:i/>
                <w:szCs w:val="20"/>
                <w:highlight w:val="lightGray"/>
              </w:rPr>
              <w:t xml:space="preserve">und Anlegerkreis </w:t>
            </w:r>
            <w:r w:rsidRPr="00BB5D50">
              <w:rPr>
                <w:rFonts w:cs="Arial"/>
                <w:i/>
                <w:szCs w:val="20"/>
                <w:highlight w:val="lightGray"/>
              </w:rPr>
              <w:t xml:space="preserve">vor dem Verkauf, </w:t>
            </w:r>
            <w:r w:rsidR="000D3257">
              <w:rPr>
                <w:rFonts w:cs="Arial"/>
                <w:i/>
                <w:szCs w:val="20"/>
                <w:highlight w:val="lightGray"/>
              </w:rPr>
              <w:t xml:space="preserve">der </w:t>
            </w:r>
            <w:r w:rsidRPr="00BB5D50">
              <w:rPr>
                <w:rFonts w:cs="Arial"/>
                <w:i/>
                <w:szCs w:val="20"/>
                <w:highlight w:val="lightGray"/>
              </w:rPr>
              <w:t xml:space="preserve">Ausgabe, </w:t>
            </w:r>
            <w:r w:rsidR="000D3257">
              <w:rPr>
                <w:rFonts w:cs="Arial"/>
                <w:i/>
                <w:szCs w:val="20"/>
                <w:highlight w:val="lightGray"/>
              </w:rPr>
              <w:t xml:space="preserve">der </w:t>
            </w:r>
            <w:r w:rsidRPr="00BB5D50">
              <w:rPr>
                <w:rFonts w:cs="Arial"/>
                <w:i/>
                <w:szCs w:val="20"/>
                <w:highlight w:val="lightGray"/>
              </w:rPr>
              <w:t xml:space="preserve">Rücknahme, </w:t>
            </w:r>
            <w:r w:rsidR="000D3257">
              <w:rPr>
                <w:rFonts w:cs="Arial"/>
                <w:i/>
                <w:szCs w:val="20"/>
                <w:highlight w:val="lightGray"/>
              </w:rPr>
              <w:t xml:space="preserve">der </w:t>
            </w:r>
            <w:r w:rsidRPr="00BB5D50">
              <w:rPr>
                <w:rFonts w:cs="Arial"/>
                <w:i/>
                <w:szCs w:val="20"/>
                <w:highlight w:val="lightGray"/>
              </w:rPr>
              <w:t xml:space="preserve">Auszahlung und </w:t>
            </w:r>
            <w:r w:rsidR="000D3257">
              <w:rPr>
                <w:rFonts w:cs="Arial"/>
                <w:i/>
                <w:szCs w:val="20"/>
                <w:highlight w:val="lightGray"/>
              </w:rPr>
              <w:t xml:space="preserve">der </w:t>
            </w:r>
            <w:r w:rsidRPr="00BB5D50">
              <w:rPr>
                <w:rFonts w:cs="Arial"/>
                <w:i/>
                <w:szCs w:val="20"/>
                <w:highlight w:val="lightGray"/>
              </w:rPr>
              <w:t>Annullierung von Fondsanteilen angemessen überprüft werden</w:t>
            </w:r>
            <w:r w:rsidR="007C6440">
              <w:rPr>
                <w:rFonts w:cs="Arial"/>
                <w:i/>
                <w:szCs w:val="20"/>
                <w:highlight w:val="lightGray"/>
              </w:rPr>
              <w:t>.</w:t>
            </w:r>
          </w:p>
          <w:p w14:paraId="6995219D" w14:textId="7639EF6F" w:rsidR="00BB5D50" w:rsidRPr="00BB5D50" w:rsidRDefault="00BB5D50" w:rsidP="00D9403D">
            <w:pPr>
              <w:pStyle w:val="Listenabsatz"/>
              <w:numPr>
                <w:ilvl w:val="1"/>
                <w:numId w:val="17"/>
              </w:numPr>
              <w:ind w:left="317" w:hanging="283"/>
              <w:jc w:val="both"/>
              <w:rPr>
                <w:rFonts w:cs="Arial"/>
                <w:i/>
                <w:szCs w:val="20"/>
                <w:highlight w:val="lightGray"/>
              </w:rPr>
            </w:pPr>
            <w:r w:rsidRPr="00BB5D50">
              <w:rPr>
                <w:rFonts w:cs="Arial"/>
                <w:i/>
                <w:szCs w:val="20"/>
                <w:highlight w:val="lightGray"/>
              </w:rPr>
              <w:t>Die internen Verfahren stellen sicher, dass die Ausgabe und Rücknahme von Fondanteilen mit dem korrekten Nettoinventarwert abgerechnet werden</w:t>
            </w:r>
            <w:r w:rsidR="007C6440">
              <w:rPr>
                <w:rFonts w:cs="Arial"/>
                <w:i/>
                <w:szCs w:val="20"/>
                <w:highlight w:val="lightGray"/>
              </w:rPr>
              <w:t>.</w:t>
            </w:r>
          </w:p>
          <w:p w14:paraId="7C83E81E" w14:textId="3C4FDF87" w:rsidR="001C621F" w:rsidRDefault="00486ED9" w:rsidP="00D9403D">
            <w:pPr>
              <w:pStyle w:val="Listenabsatz"/>
              <w:numPr>
                <w:ilvl w:val="1"/>
                <w:numId w:val="17"/>
              </w:numPr>
              <w:ind w:left="317" w:hanging="283"/>
              <w:jc w:val="both"/>
              <w:rPr>
                <w:rFonts w:cs="Arial"/>
                <w:i/>
                <w:szCs w:val="20"/>
                <w:highlight w:val="lightGray"/>
              </w:rPr>
            </w:pPr>
            <w:r w:rsidRPr="00BB5D50">
              <w:rPr>
                <w:rFonts w:cs="Arial"/>
                <w:i/>
                <w:szCs w:val="20"/>
                <w:highlight w:val="lightGray"/>
              </w:rPr>
              <w:t xml:space="preserve">Die internen Verfahren stellen sicher, dass das Anteilsscheinregister vollständig und tagesaktuell geführt wird. </w:t>
            </w:r>
            <w:r w:rsidR="00B32881">
              <w:rPr>
                <w:rFonts w:cs="Arial"/>
                <w:i/>
                <w:szCs w:val="20"/>
                <w:highlight w:val="lightGray"/>
              </w:rPr>
              <w:t>Sofern die Führung des Anteilsscheinregister</w:t>
            </w:r>
            <w:r w:rsidR="000D3257">
              <w:rPr>
                <w:rFonts w:cs="Arial"/>
                <w:i/>
                <w:szCs w:val="20"/>
                <w:highlight w:val="lightGray"/>
              </w:rPr>
              <w:t>s</w:t>
            </w:r>
            <w:r w:rsidR="00B32881">
              <w:rPr>
                <w:rFonts w:cs="Arial"/>
                <w:i/>
                <w:szCs w:val="20"/>
                <w:highlight w:val="lightGray"/>
              </w:rPr>
              <w:t xml:space="preserve"> durch die Verwahrstelle nicht selbst durchgeführt wird, hat diese im Rahmen ihrer Überwachungspflichten sicherzustellen, dass das Anteilsscheinregister durch d</w:t>
            </w:r>
            <w:r w:rsidR="00054C52">
              <w:rPr>
                <w:rFonts w:cs="Arial"/>
                <w:i/>
                <w:szCs w:val="20"/>
                <w:highlight w:val="lightGray"/>
              </w:rPr>
              <w:t xml:space="preserve">ie Verwaltungsgesellschaft/AIFM </w:t>
            </w:r>
            <w:r w:rsidR="00B32881">
              <w:rPr>
                <w:rFonts w:cs="Arial"/>
                <w:i/>
                <w:szCs w:val="20"/>
                <w:highlight w:val="lightGray"/>
              </w:rPr>
              <w:t xml:space="preserve">aktuell und vollständig </w:t>
            </w:r>
            <w:r w:rsidR="00054C52">
              <w:rPr>
                <w:rFonts w:cs="Arial"/>
                <w:i/>
                <w:szCs w:val="20"/>
                <w:highlight w:val="lightGray"/>
              </w:rPr>
              <w:t>ge</w:t>
            </w:r>
            <w:r w:rsidR="00B32881">
              <w:rPr>
                <w:rFonts w:cs="Arial"/>
                <w:i/>
                <w:szCs w:val="20"/>
                <w:highlight w:val="lightGray"/>
              </w:rPr>
              <w:t>führt</w:t>
            </w:r>
            <w:r w:rsidR="00054C52">
              <w:rPr>
                <w:rFonts w:cs="Arial"/>
                <w:i/>
                <w:szCs w:val="20"/>
                <w:highlight w:val="lightGray"/>
              </w:rPr>
              <w:t xml:space="preserve"> wird</w:t>
            </w:r>
            <w:r w:rsidR="00B32881">
              <w:rPr>
                <w:rFonts w:cs="Arial"/>
                <w:i/>
                <w:szCs w:val="20"/>
                <w:highlight w:val="lightGray"/>
              </w:rPr>
              <w:t xml:space="preserve">. </w:t>
            </w:r>
          </w:p>
          <w:p w14:paraId="3472B638" w14:textId="2353AA00" w:rsidR="001C621F" w:rsidRPr="00AE7751" w:rsidRDefault="00AE7751" w:rsidP="00AE7751">
            <w:pPr>
              <w:pStyle w:val="Listenabsatz"/>
              <w:numPr>
                <w:ilvl w:val="1"/>
                <w:numId w:val="17"/>
              </w:numPr>
              <w:ind w:left="317" w:hanging="283"/>
              <w:jc w:val="both"/>
              <w:rPr>
                <w:rFonts w:cs="Arial"/>
                <w:i/>
                <w:szCs w:val="20"/>
                <w:highlight w:val="lightGray"/>
              </w:rPr>
            </w:pPr>
            <w:r w:rsidRPr="00AE7751">
              <w:rPr>
                <w:rFonts w:cs="Arial"/>
                <w:i/>
                <w:szCs w:val="20"/>
                <w:highlight w:val="lightGray"/>
              </w:rPr>
              <w:t>Die internen Verfahren stellen die Überprüfung der Existenz, Konsistenz und Angemessenheit des Abstimmungsverfahrens (</w:t>
            </w:r>
            <w:r w:rsidR="000F3843" w:rsidRPr="00AE7751">
              <w:rPr>
                <w:rFonts w:cs="Arial"/>
                <w:i/>
                <w:szCs w:val="20"/>
                <w:highlight w:val="lightGray"/>
              </w:rPr>
              <w:t>Zeichnungsaufträge mit den Zeichnungserlösen und die Anzahl der ausgegebenen Anteile mit den erhaltenen Zeichnungserlösen; Auszahlungsaufträge mit den tatsächlichen Auszahlungen und die Anzahl der annullierten Anteile mit den geleisteten Auszahlungen</w:t>
            </w:r>
            <w:r w:rsidRPr="00AE7751">
              <w:rPr>
                <w:rFonts w:cs="Arial"/>
                <w:i/>
                <w:szCs w:val="20"/>
                <w:highlight w:val="lightGray"/>
              </w:rPr>
              <w:t xml:space="preserve">) der </w:t>
            </w:r>
            <w:r w:rsidR="00CE2CD8">
              <w:rPr>
                <w:rFonts w:cs="Arial"/>
                <w:i/>
                <w:szCs w:val="20"/>
                <w:highlight w:val="lightGray"/>
              </w:rPr>
              <w:t>Fonds</w:t>
            </w:r>
            <w:r w:rsidRPr="00AE7751">
              <w:rPr>
                <w:rFonts w:cs="Arial"/>
                <w:i/>
                <w:szCs w:val="20"/>
                <w:highlight w:val="lightGray"/>
              </w:rPr>
              <w:t xml:space="preserve"> sicher. Diesbezüglich prüft die Verwahrstelle regelmässig (unter Berücksichtigung der Zeichnungs- und Rücknahmehäufigkeit) die Übereinstimmung der Gesamt</w:t>
            </w:r>
            <w:r w:rsidR="00D20941" w:rsidRPr="00AE7751">
              <w:rPr>
                <w:rFonts w:cs="Arial"/>
                <w:i/>
                <w:szCs w:val="20"/>
                <w:highlight w:val="lightGray"/>
              </w:rPr>
              <w:t xml:space="preserve">anzahl der Anteile auf den Konten mit </w:t>
            </w:r>
            <w:r>
              <w:rPr>
                <w:rFonts w:cs="Arial"/>
                <w:i/>
                <w:szCs w:val="20"/>
                <w:highlight w:val="lightGray"/>
              </w:rPr>
              <w:t xml:space="preserve">der </w:t>
            </w:r>
            <w:r w:rsidR="00D20941" w:rsidRPr="00AE7751">
              <w:rPr>
                <w:rFonts w:cs="Arial"/>
                <w:i/>
                <w:szCs w:val="20"/>
                <w:highlight w:val="lightGray"/>
              </w:rPr>
              <w:t>Gesamtanzahl der ausstehenden Anteile im Register</w:t>
            </w:r>
            <w:r>
              <w:rPr>
                <w:rFonts w:cs="Arial"/>
                <w:i/>
                <w:szCs w:val="20"/>
                <w:highlight w:val="lightGray"/>
              </w:rPr>
              <w:t xml:space="preserve">. </w:t>
            </w:r>
            <w:r w:rsidR="00D20941" w:rsidRPr="00AE7751">
              <w:rPr>
                <w:rFonts w:cs="Arial"/>
                <w:i/>
                <w:szCs w:val="20"/>
                <w:highlight w:val="lightGray"/>
              </w:rPr>
              <w:t xml:space="preserve"> </w:t>
            </w:r>
          </w:p>
        </w:tc>
      </w:tr>
    </w:tbl>
    <w:p w14:paraId="75385B99" w14:textId="77777777" w:rsidR="00CB0BB0" w:rsidRDefault="00CB0BB0" w:rsidP="00CB0BB0">
      <w:pPr>
        <w:jc w:val="both"/>
      </w:pPr>
    </w:p>
    <w:p w14:paraId="0E1EE8C8" w14:textId="77777777" w:rsidR="00CB0BB0" w:rsidRPr="00276C60" w:rsidRDefault="00CB0BB0" w:rsidP="00CB0BB0">
      <w:pPr>
        <w:jc w:val="both"/>
        <w:rPr>
          <w:rFonts w:ascii="Arial" w:hAnsi="Arial" w:cs="Arial"/>
          <w:i/>
          <w:sz w:val="20"/>
          <w:szCs w:val="20"/>
        </w:rPr>
      </w:pPr>
      <w:r w:rsidRPr="00276C60">
        <w:rPr>
          <w:rFonts w:ascii="Arial" w:hAnsi="Arial" w:cs="Arial"/>
          <w:i/>
          <w:sz w:val="20"/>
          <w:szCs w:val="20"/>
          <w:highlight w:val="yellow"/>
        </w:rPr>
        <w:t>Text</w:t>
      </w:r>
    </w:p>
    <w:p w14:paraId="6CE0747F" w14:textId="52D4FF38" w:rsidR="00CB0BB0" w:rsidRDefault="00CB0BB0" w:rsidP="00CB3EE6">
      <w:pPr>
        <w:jc w:val="both"/>
      </w:pPr>
    </w:p>
    <w:p w14:paraId="504FFAE2" w14:textId="27588D64" w:rsidR="00CB0BB0" w:rsidRDefault="00CB0BB0" w:rsidP="00CB3EE6">
      <w:pPr>
        <w:jc w:val="both"/>
      </w:pPr>
    </w:p>
    <w:p w14:paraId="08A5CF12" w14:textId="787AEFA5" w:rsidR="00CB0BB0" w:rsidRPr="00CB0BB0" w:rsidRDefault="00CB0BB0" w:rsidP="00CB0BB0">
      <w:pPr>
        <w:pStyle w:val="FINMAGliederungEbene3"/>
      </w:pPr>
      <w:bookmarkStart w:id="23" w:name="_Toc122550378"/>
      <w:r w:rsidRPr="00CB0BB0">
        <w:t>Besorgung des Zahlungsverkehrs (BA-3)</w:t>
      </w:r>
      <w:bookmarkEnd w:id="23"/>
    </w:p>
    <w:p w14:paraId="5C059EA2" w14:textId="77777777" w:rsidR="00CB0BB0" w:rsidRDefault="00CB0BB0" w:rsidP="00CB0BB0">
      <w:pPr>
        <w:jc w:val="both"/>
      </w:pPr>
    </w:p>
    <w:tbl>
      <w:tblPr>
        <w:tblStyle w:val="Tabellenraster"/>
        <w:tblW w:w="0" w:type="auto"/>
        <w:tblLook w:val="04A0" w:firstRow="1" w:lastRow="0" w:firstColumn="1" w:lastColumn="0" w:noHBand="0" w:noVBand="1"/>
      </w:tblPr>
      <w:tblGrid>
        <w:gridCol w:w="1932"/>
        <w:gridCol w:w="2145"/>
        <w:gridCol w:w="1721"/>
        <w:gridCol w:w="3382"/>
      </w:tblGrid>
      <w:tr w:rsidR="00CB0BB0" w:rsidRPr="009872F3" w14:paraId="7515EFA3" w14:textId="77777777" w:rsidTr="00D9403D">
        <w:trPr>
          <w:trHeight w:val="563"/>
        </w:trPr>
        <w:tc>
          <w:tcPr>
            <w:tcW w:w="1932" w:type="dxa"/>
          </w:tcPr>
          <w:p w14:paraId="5EA3966D" w14:textId="77777777" w:rsidR="00CB0BB0" w:rsidRPr="009872F3" w:rsidRDefault="00CB0BB0" w:rsidP="00D9403D">
            <w:pPr>
              <w:jc w:val="both"/>
              <w:rPr>
                <w:rFonts w:ascii="Arial" w:hAnsi="Arial" w:cs="Arial"/>
                <w:sz w:val="18"/>
                <w:szCs w:val="18"/>
              </w:rPr>
            </w:pPr>
            <w:r w:rsidRPr="009872F3">
              <w:rPr>
                <w:rFonts w:ascii="Arial" w:hAnsi="Arial" w:cs="Arial"/>
                <w:sz w:val="18"/>
                <w:szCs w:val="18"/>
              </w:rPr>
              <w:t>Nettorisiko</w:t>
            </w:r>
          </w:p>
        </w:tc>
        <w:tc>
          <w:tcPr>
            <w:tcW w:w="2145" w:type="dxa"/>
          </w:tcPr>
          <w:p w14:paraId="44CEAAD0" w14:textId="77777777" w:rsidR="00CB0BB0" w:rsidRPr="009872F3" w:rsidRDefault="00CB0BB0" w:rsidP="00D9403D">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477BD7E3" w14:textId="77777777" w:rsidR="00CB0BB0" w:rsidRPr="009872F3" w:rsidRDefault="00CB0BB0" w:rsidP="00D9403D">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CB0BB0" w:rsidRPr="009872F3" w14:paraId="2439C44F" w14:textId="77777777" w:rsidTr="00D9403D">
        <w:trPr>
          <w:trHeight w:val="698"/>
        </w:trPr>
        <w:tc>
          <w:tcPr>
            <w:tcW w:w="1932" w:type="dxa"/>
          </w:tcPr>
          <w:p w14:paraId="659727B0" w14:textId="77777777" w:rsidR="00CB0BB0" w:rsidRPr="006749F0" w:rsidRDefault="00CB0BB0" w:rsidP="00D9403D">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2145" w:type="dxa"/>
          </w:tcPr>
          <w:p w14:paraId="72DA854B" w14:textId="77777777" w:rsidR="00CB0BB0" w:rsidRPr="006749F0" w:rsidRDefault="00CB0BB0" w:rsidP="00D9403D">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4387FD6" w14:textId="77777777" w:rsidR="00CB0BB0" w:rsidRPr="009872F3" w:rsidRDefault="00CB0BB0" w:rsidP="00D9403D">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468D1CAB" w14:textId="77777777" w:rsidR="00CB0BB0" w:rsidRDefault="00CB0BB0" w:rsidP="00D9403D">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2E91A37D" w14:textId="77777777" w:rsidR="00CB0BB0" w:rsidRPr="006749F0" w:rsidRDefault="00CB0BB0" w:rsidP="00D9403D">
            <w:pPr>
              <w:jc w:val="both"/>
              <w:rPr>
                <w:rFonts w:ascii="Arial" w:hAnsi="Arial" w:cs="Arial"/>
                <w:i/>
                <w:sz w:val="18"/>
                <w:szCs w:val="18"/>
              </w:rPr>
            </w:pPr>
            <w:r w:rsidRPr="006749F0">
              <w:rPr>
                <w:rFonts w:ascii="Arial" w:hAnsi="Arial" w:cs="Arial"/>
                <w:i/>
                <w:sz w:val="18"/>
                <w:szCs w:val="18"/>
                <w:highlight w:val="yellow"/>
              </w:rPr>
              <w:t>Jahr</w:t>
            </w:r>
          </w:p>
        </w:tc>
      </w:tr>
      <w:tr w:rsidR="00CB0BB0" w:rsidRPr="00FF684E" w14:paraId="5E18A1FC" w14:textId="77777777" w:rsidTr="00D9403D">
        <w:trPr>
          <w:trHeight w:val="636"/>
        </w:trPr>
        <w:tc>
          <w:tcPr>
            <w:tcW w:w="9180" w:type="dxa"/>
            <w:gridSpan w:val="4"/>
          </w:tcPr>
          <w:p w14:paraId="572CD2A1" w14:textId="77777777" w:rsidR="00CB0BB0" w:rsidRDefault="00CB0BB0" w:rsidP="00D9403D">
            <w:pPr>
              <w:jc w:val="both"/>
              <w:rPr>
                <w:rFonts w:ascii="Arial" w:hAnsi="Arial" w:cs="Arial"/>
                <w:sz w:val="18"/>
                <w:szCs w:val="18"/>
              </w:rPr>
            </w:pPr>
          </w:p>
          <w:p w14:paraId="6D9952B6" w14:textId="77777777" w:rsidR="00CB0BB0" w:rsidRPr="00F60909" w:rsidRDefault="00CB0BB0" w:rsidP="00D9403D">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2E07035C" w14:textId="563C45AB" w:rsidR="00CB0BB0" w:rsidRPr="00FF684E" w:rsidRDefault="00FF684E" w:rsidP="00D9403D">
            <w:pPr>
              <w:jc w:val="both"/>
              <w:rPr>
                <w:rFonts w:ascii="Arial" w:hAnsi="Arial" w:cs="Arial"/>
                <w:sz w:val="18"/>
                <w:szCs w:val="18"/>
              </w:rPr>
            </w:pPr>
            <w:r w:rsidRPr="00FF684E">
              <w:rPr>
                <w:rFonts w:ascii="Arial" w:hAnsi="Arial" w:cs="Arial"/>
                <w:sz w:val="18"/>
                <w:szCs w:val="18"/>
                <w:highlight w:val="yellow"/>
              </w:rPr>
              <w:t xml:space="preserve">Art. 43 Abs. 3 IUG; Art. 33 Abs. 1 Bst. c ff UCITSG; Art. 59 Abs. 1 Bst. c ff AIFMG; </w:t>
            </w:r>
            <w:proofErr w:type="spellStart"/>
            <w:r w:rsidRPr="002F4F10">
              <w:rPr>
                <w:rFonts w:ascii="Arial" w:hAnsi="Arial" w:cs="Arial"/>
                <w:sz w:val="18"/>
                <w:szCs w:val="18"/>
                <w:highlight w:val="yellow"/>
              </w:rPr>
              <w:t>DelVO</w:t>
            </w:r>
            <w:proofErr w:type="spellEnd"/>
            <w:r w:rsidRPr="002F4F10">
              <w:rPr>
                <w:rFonts w:ascii="Arial" w:hAnsi="Arial" w:cs="Arial"/>
                <w:sz w:val="18"/>
                <w:szCs w:val="18"/>
                <w:highlight w:val="yellow"/>
              </w:rPr>
              <w:t xml:space="preserve"> (EU) N</w:t>
            </w:r>
            <w:r>
              <w:rPr>
                <w:rFonts w:ascii="Arial" w:hAnsi="Arial" w:cs="Arial"/>
                <w:sz w:val="18"/>
                <w:szCs w:val="18"/>
                <w:highlight w:val="yellow"/>
              </w:rPr>
              <w:t>r</w:t>
            </w:r>
            <w:r w:rsidRPr="002F4F10">
              <w:rPr>
                <w:rFonts w:ascii="Arial" w:hAnsi="Arial" w:cs="Arial"/>
                <w:sz w:val="18"/>
                <w:szCs w:val="18"/>
                <w:highlight w:val="yellow"/>
              </w:rPr>
              <w:t>. 2016/438</w:t>
            </w:r>
            <w:r w:rsidR="00FC4464">
              <w:rPr>
                <w:rFonts w:ascii="Arial" w:hAnsi="Arial" w:cs="Arial"/>
                <w:sz w:val="18"/>
                <w:szCs w:val="18"/>
                <w:highlight w:val="yellow"/>
              </w:rPr>
              <w:t xml:space="preserve"> Art. 9 ff</w:t>
            </w:r>
            <w:r>
              <w:rPr>
                <w:rFonts w:ascii="Arial" w:hAnsi="Arial" w:cs="Arial"/>
                <w:sz w:val="18"/>
                <w:szCs w:val="18"/>
                <w:highlight w:val="yellow"/>
              </w:rPr>
              <w:t>;</w:t>
            </w:r>
            <w:r w:rsidR="00FC4464">
              <w:rPr>
                <w:rFonts w:ascii="Arial" w:hAnsi="Arial" w:cs="Arial"/>
                <w:sz w:val="18"/>
                <w:szCs w:val="18"/>
                <w:highlight w:val="yellow"/>
              </w:rPr>
              <w:t xml:space="preserve"> </w:t>
            </w:r>
            <w:proofErr w:type="spellStart"/>
            <w:r w:rsidR="00F577A6">
              <w:rPr>
                <w:rFonts w:ascii="Arial" w:hAnsi="Arial" w:cs="Arial"/>
                <w:sz w:val="18"/>
                <w:szCs w:val="18"/>
                <w:highlight w:val="yellow"/>
              </w:rPr>
              <w:t>DelVO</w:t>
            </w:r>
            <w:proofErr w:type="spellEnd"/>
            <w:r w:rsidR="00F577A6">
              <w:rPr>
                <w:rFonts w:ascii="Arial" w:hAnsi="Arial" w:cs="Arial"/>
                <w:sz w:val="18"/>
                <w:szCs w:val="18"/>
                <w:highlight w:val="yellow"/>
              </w:rPr>
              <w:t xml:space="preserve"> (EU) Nr. 231/2013 Art. 86</w:t>
            </w:r>
            <w:r w:rsidR="00054C52">
              <w:rPr>
                <w:rFonts w:ascii="Arial" w:hAnsi="Arial" w:cs="Arial"/>
                <w:sz w:val="18"/>
                <w:szCs w:val="18"/>
                <w:highlight w:val="yellow"/>
              </w:rPr>
              <w:t>, FMA-Mitteilung 2018/1</w:t>
            </w:r>
          </w:p>
        </w:tc>
      </w:tr>
      <w:tr w:rsidR="00CB0BB0" w:rsidRPr="00FF684E" w14:paraId="2EA13DE8" w14:textId="77777777" w:rsidTr="00D9403D">
        <w:trPr>
          <w:trHeight w:val="294"/>
        </w:trPr>
        <w:tc>
          <w:tcPr>
            <w:tcW w:w="9180" w:type="dxa"/>
            <w:gridSpan w:val="4"/>
          </w:tcPr>
          <w:p w14:paraId="720B17E9" w14:textId="77777777" w:rsidR="00CB0BB0" w:rsidRPr="00FF684E" w:rsidRDefault="00CB0BB0" w:rsidP="00D9403D">
            <w:pPr>
              <w:jc w:val="both"/>
              <w:rPr>
                <w:rFonts w:ascii="Arial" w:hAnsi="Arial" w:cs="Arial"/>
                <w:sz w:val="18"/>
                <w:szCs w:val="18"/>
              </w:rPr>
            </w:pPr>
          </w:p>
        </w:tc>
      </w:tr>
      <w:tr w:rsidR="00CB0BB0" w:rsidRPr="009872F3" w14:paraId="0C6D553D" w14:textId="77777777" w:rsidTr="00D9403D">
        <w:tc>
          <w:tcPr>
            <w:tcW w:w="5798" w:type="dxa"/>
            <w:gridSpan w:val="3"/>
          </w:tcPr>
          <w:p w14:paraId="7AD0B549" w14:textId="4948D07B" w:rsidR="00CB0BB0" w:rsidRPr="009936B4" w:rsidRDefault="009936B4" w:rsidP="00D9403D">
            <w:pPr>
              <w:jc w:val="both"/>
              <w:rPr>
                <w:rFonts w:ascii="Arial" w:hAnsi="Arial" w:cs="Arial"/>
                <w:sz w:val="18"/>
                <w:szCs w:val="18"/>
              </w:rPr>
            </w:pPr>
            <w:r w:rsidRPr="009936B4">
              <w:rPr>
                <w:rFonts w:ascii="Arial" w:hAnsi="Arial" w:cs="Arial"/>
                <w:sz w:val="18"/>
                <w:szCs w:val="18"/>
              </w:rPr>
              <w:t>Bestätigung, dass die internen Verfahren sicherstellen, dass die Verwahrstelle</w:t>
            </w:r>
            <w:r>
              <w:rPr>
                <w:rFonts w:ascii="Arial" w:hAnsi="Arial" w:cs="Arial"/>
                <w:sz w:val="18"/>
                <w:szCs w:val="18"/>
              </w:rPr>
              <w:t xml:space="preserve"> einen</w:t>
            </w:r>
            <w:r w:rsidRPr="009936B4">
              <w:rPr>
                <w:rFonts w:ascii="Arial" w:hAnsi="Arial" w:cs="Arial"/>
                <w:sz w:val="18"/>
                <w:szCs w:val="18"/>
              </w:rPr>
              <w:t xml:space="preserve"> vollständigen und klaren Überblick über alle ein- und ausgehenden Barmittelströme hat</w:t>
            </w:r>
          </w:p>
        </w:tc>
        <w:tc>
          <w:tcPr>
            <w:tcW w:w="3382" w:type="dxa"/>
          </w:tcPr>
          <w:p w14:paraId="33C7A0B7" w14:textId="77777777" w:rsidR="00CB0BB0" w:rsidRPr="00E109DF" w:rsidRDefault="00CB0BB0" w:rsidP="00D9403D">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05CF6" w:rsidRPr="009872F3" w14:paraId="1CD80B0A" w14:textId="77777777" w:rsidTr="00D9403D">
        <w:tc>
          <w:tcPr>
            <w:tcW w:w="5798" w:type="dxa"/>
            <w:gridSpan w:val="3"/>
          </w:tcPr>
          <w:p w14:paraId="55730C39" w14:textId="143035F1" w:rsidR="00C05CF6" w:rsidRPr="009936B4" w:rsidRDefault="00C05CF6" w:rsidP="00D9403D">
            <w:pPr>
              <w:tabs>
                <w:tab w:val="left" w:pos="4458"/>
              </w:tabs>
              <w:jc w:val="both"/>
              <w:rPr>
                <w:rFonts w:ascii="Arial" w:hAnsi="Arial" w:cs="Arial"/>
                <w:sz w:val="18"/>
                <w:szCs w:val="18"/>
              </w:rPr>
            </w:pPr>
            <w:r>
              <w:rPr>
                <w:rFonts w:ascii="Arial" w:hAnsi="Arial" w:cs="Arial"/>
                <w:sz w:val="18"/>
                <w:szCs w:val="18"/>
              </w:rPr>
              <w:t>Bestätigung, dass die flüssigen Mittel auf Konten de</w:t>
            </w:r>
            <w:r w:rsidR="00AB26C8">
              <w:rPr>
                <w:rFonts w:ascii="Arial" w:hAnsi="Arial" w:cs="Arial"/>
                <w:sz w:val="18"/>
                <w:szCs w:val="18"/>
              </w:rPr>
              <w:t>s</w:t>
            </w:r>
            <w:r>
              <w:rPr>
                <w:rFonts w:ascii="Arial" w:hAnsi="Arial" w:cs="Arial"/>
                <w:sz w:val="18"/>
                <w:szCs w:val="18"/>
              </w:rPr>
              <w:t xml:space="preserve"> Fonds geführt werden, </w:t>
            </w:r>
            <w:r w:rsidR="00AB26C8">
              <w:rPr>
                <w:rFonts w:ascii="Arial" w:hAnsi="Arial" w:cs="Arial"/>
                <w:sz w:val="18"/>
                <w:szCs w:val="18"/>
              </w:rPr>
              <w:t>welche</w:t>
            </w:r>
            <w:r>
              <w:rPr>
                <w:rFonts w:ascii="Arial" w:hAnsi="Arial" w:cs="Arial"/>
                <w:sz w:val="18"/>
                <w:szCs w:val="18"/>
              </w:rPr>
              <w:t xml:space="preserve"> eindeutig d</w:t>
            </w:r>
            <w:r w:rsidR="00AB26C8">
              <w:rPr>
                <w:rFonts w:ascii="Arial" w:hAnsi="Arial" w:cs="Arial"/>
                <w:sz w:val="18"/>
                <w:szCs w:val="18"/>
              </w:rPr>
              <w:t>em Fonds</w:t>
            </w:r>
            <w:r>
              <w:rPr>
                <w:rFonts w:ascii="Arial" w:hAnsi="Arial" w:cs="Arial"/>
                <w:sz w:val="18"/>
                <w:szCs w:val="18"/>
              </w:rPr>
              <w:t xml:space="preserve"> zugeordnet werden können</w:t>
            </w:r>
            <w:r w:rsidR="00AB26C8">
              <w:rPr>
                <w:rFonts w:ascii="Arial" w:hAnsi="Arial" w:cs="Arial"/>
                <w:sz w:val="18"/>
                <w:szCs w:val="18"/>
              </w:rPr>
              <w:t xml:space="preserve"> und den gesetzlichen Bestimmungen entsprechen</w:t>
            </w:r>
            <w:r>
              <w:rPr>
                <w:rFonts w:ascii="Arial" w:hAnsi="Arial" w:cs="Arial"/>
                <w:sz w:val="18"/>
                <w:szCs w:val="18"/>
              </w:rPr>
              <w:t xml:space="preserve"> </w:t>
            </w:r>
          </w:p>
        </w:tc>
        <w:tc>
          <w:tcPr>
            <w:tcW w:w="3382" w:type="dxa"/>
          </w:tcPr>
          <w:p w14:paraId="39A8D3F4" w14:textId="16778068" w:rsidR="00C05CF6" w:rsidRPr="00E109DF" w:rsidRDefault="00AB26C8" w:rsidP="00D9403D">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B0BB0" w:rsidRPr="009872F3" w14:paraId="49DEDCF8" w14:textId="77777777" w:rsidTr="00D9403D">
        <w:tc>
          <w:tcPr>
            <w:tcW w:w="5798" w:type="dxa"/>
            <w:gridSpan w:val="3"/>
          </w:tcPr>
          <w:p w14:paraId="596BC6F2" w14:textId="2D08996D" w:rsidR="00CB0BB0" w:rsidRPr="009936B4" w:rsidRDefault="009936B4" w:rsidP="00D9403D">
            <w:pPr>
              <w:tabs>
                <w:tab w:val="left" w:pos="4458"/>
              </w:tabs>
              <w:jc w:val="both"/>
              <w:rPr>
                <w:rFonts w:ascii="Arial" w:hAnsi="Arial" w:cs="Arial"/>
                <w:sz w:val="18"/>
                <w:szCs w:val="18"/>
              </w:rPr>
            </w:pPr>
            <w:r w:rsidRPr="009936B4">
              <w:rPr>
                <w:rFonts w:ascii="Arial" w:hAnsi="Arial" w:cs="Arial"/>
                <w:sz w:val="18"/>
                <w:szCs w:val="18"/>
              </w:rPr>
              <w:t xml:space="preserve">Bestätigung, dass die internen Verfahren sicherstellen, dass bei Führung von Geldkonten auf anderen Instituten geeignete Massnahmen getroffen wurden, um der Verwahrstelle den Zugang zu den für die Überwachung der Cashflows notwendigen Informationen zu sichern </w:t>
            </w:r>
          </w:p>
        </w:tc>
        <w:tc>
          <w:tcPr>
            <w:tcW w:w="3382" w:type="dxa"/>
          </w:tcPr>
          <w:p w14:paraId="16BC1E30" w14:textId="77777777" w:rsidR="00CB0BB0" w:rsidRPr="009872F3" w:rsidRDefault="00CB0BB0" w:rsidP="00D9403D">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9936B4" w:rsidRPr="009872F3" w14:paraId="11A591D6" w14:textId="77777777" w:rsidTr="00D9403D">
        <w:tc>
          <w:tcPr>
            <w:tcW w:w="5798" w:type="dxa"/>
            <w:gridSpan w:val="3"/>
          </w:tcPr>
          <w:p w14:paraId="6D3E1461" w14:textId="27E37802" w:rsidR="009936B4" w:rsidRPr="009936B4" w:rsidRDefault="00FC4464" w:rsidP="00D9403D">
            <w:pPr>
              <w:tabs>
                <w:tab w:val="left" w:pos="4458"/>
              </w:tabs>
              <w:jc w:val="both"/>
              <w:rPr>
                <w:rFonts w:ascii="Arial" w:hAnsi="Arial" w:cs="Arial"/>
                <w:sz w:val="18"/>
                <w:szCs w:val="18"/>
              </w:rPr>
            </w:pPr>
            <w:r>
              <w:rPr>
                <w:rFonts w:ascii="Arial" w:hAnsi="Arial" w:cs="Arial"/>
                <w:sz w:val="18"/>
                <w:szCs w:val="18"/>
              </w:rPr>
              <w:t xml:space="preserve">Bestätigung, dass die internen Verfahren sicherstellen, dass sämtliche Zahlungen vor Ausführung </w:t>
            </w:r>
            <w:r w:rsidR="00F577A6">
              <w:rPr>
                <w:rFonts w:ascii="Arial" w:hAnsi="Arial" w:cs="Arial"/>
                <w:sz w:val="18"/>
                <w:szCs w:val="18"/>
              </w:rPr>
              <w:t xml:space="preserve">auf </w:t>
            </w:r>
            <w:r w:rsidR="005B1D1D">
              <w:rPr>
                <w:rFonts w:ascii="Arial" w:hAnsi="Arial" w:cs="Arial"/>
                <w:sz w:val="18"/>
                <w:szCs w:val="18"/>
              </w:rPr>
              <w:t xml:space="preserve">Vollständigkeit, Richtigkeit und </w:t>
            </w:r>
            <w:r w:rsidR="00F577A6">
              <w:rPr>
                <w:rFonts w:ascii="Arial" w:hAnsi="Arial" w:cs="Arial"/>
                <w:sz w:val="18"/>
                <w:szCs w:val="18"/>
              </w:rPr>
              <w:t xml:space="preserve">Legitimation </w:t>
            </w:r>
            <w:r>
              <w:rPr>
                <w:rFonts w:ascii="Arial" w:hAnsi="Arial" w:cs="Arial"/>
                <w:sz w:val="18"/>
                <w:szCs w:val="18"/>
              </w:rPr>
              <w:t>kontrolliert werden</w:t>
            </w:r>
            <w:r w:rsidR="005B1D1D">
              <w:rPr>
                <w:rFonts w:ascii="Arial" w:hAnsi="Arial" w:cs="Arial"/>
                <w:sz w:val="18"/>
                <w:szCs w:val="18"/>
              </w:rPr>
              <w:t xml:space="preserve"> und im Falle der Prüftiefe Detailprüfung effektiv angewandt wurden</w:t>
            </w:r>
          </w:p>
        </w:tc>
        <w:tc>
          <w:tcPr>
            <w:tcW w:w="3382" w:type="dxa"/>
          </w:tcPr>
          <w:p w14:paraId="01A0D204" w14:textId="6D9CE800" w:rsidR="009936B4" w:rsidRPr="00E109DF" w:rsidRDefault="00F577A6" w:rsidP="00D9403D">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F577A6" w:rsidRPr="009872F3" w14:paraId="23327631" w14:textId="77777777" w:rsidTr="00D9403D">
        <w:tc>
          <w:tcPr>
            <w:tcW w:w="5798" w:type="dxa"/>
            <w:gridSpan w:val="3"/>
          </w:tcPr>
          <w:p w14:paraId="26DF76A8" w14:textId="5C7FBFB0" w:rsidR="00F577A6" w:rsidRDefault="00C05CF6" w:rsidP="00D9403D">
            <w:pPr>
              <w:tabs>
                <w:tab w:val="left" w:pos="4458"/>
              </w:tabs>
              <w:jc w:val="both"/>
              <w:rPr>
                <w:rFonts w:ascii="Arial" w:hAnsi="Arial" w:cs="Arial"/>
                <w:sz w:val="18"/>
                <w:szCs w:val="18"/>
              </w:rPr>
            </w:pPr>
            <w:r>
              <w:rPr>
                <w:rFonts w:ascii="Arial" w:hAnsi="Arial" w:cs="Arial"/>
                <w:sz w:val="18"/>
                <w:szCs w:val="18"/>
              </w:rPr>
              <w:t xml:space="preserve">Bestätigung, dass die internen Verfahren sicherstellen, dass </w:t>
            </w:r>
            <w:r w:rsidR="002554D7">
              <w:rPr>
                <w:rFonts w:ascii="Arial" w:hAnsi="Arial" w:cs="Arial"/>
                <w:sz w:val="18"/>
                <w:szCs w:val="18"/>
              </w:rPr>
              <w:t xml:space="preserve">sämtliche Zahlungen aus der Anteilszeichnung von oder im Namen von Anlegern eingehen </w:t>
            </w:r>
            <w:r w:rsidR="005B1D1D">
              <w:rPr>
                <w:rFonts w:ascii="Arial" w:hAnsi="Arial" w:cs="Arial"/>
                <w:sz w:val="18"/>
                <w:szCs w:val="18"/>
              </w:rPr>
              <w:t>und im Falle der Prüftiefe Detailprüfung effektiv angewandt wurden</w:t>
            </w:r>
          </w:p>
        </w:tc>
        <w:tc>
          <w:tcPr>
            <w:tcW w:w="3382" w:type="dxa"/>
          </w:tcPr>
          <w:p w14:paraId="65D7CF24" w14:textId="19122EA2" w:rsidR="00F577A6" w:rsidRPr="00E109DF" w:rsidRDefault="00BA0406" w:rsidP="00D9403D">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B1495B" w:rsidRPr="009872F3" w14:paraId="780E177F" w14:textId="77777777" w:rsidTr="00D9403D">
        <w:tc>
          <w:tcPr>
            <w:tcW w:w="5798" w:type="dxa"/>
            <w:gridSpan w:val="3"/>
          </w:tcPr>
          <w:p w14:paraId="3B845A18" w14:textId="2BE9B069" w:rsidR="00B1495B" w:rsidRDefault="00B1495B" w:rsidP="00B1495B">
            <w:pPr>
              <w:tabs>
                <w:tab w:val="left" w:pos="4458"/>
              </w:tabs>
              <w:jc w:val="both"/>
              <w:rPr>
                <w:rFonts w:ascii="Arial" w:hAnsi="Arial" w:cs="Arial"/>
                <w:sz w:val="18"/>
                <w:szCs w:val="18"/>
              </w:rPr>
            </w:pPr>
            <w:r>
              <w:rPr>
                <w:rFonts w:ascii="Arial" w:hAnsi="Arial" w:cs="Arial"/>
                <w:sz w:val="18"/>
                <w:szCs w:val="18"/>
              </w:rPr>
              <w:t>Bestätigung, dass angemessene Abstimmungsverfahren der Barmittelströme bestehen und im Falle der Prüftiefe Detailprüfung effektiv angewendet wurden</w:t>
            </w:r>
          </w:p>
        </w:tc>
        <w:tc>
          <w:tcPr>
            <w:tcW w:w="3382" w:type="dxa"/>
          </w:tcPr>
          <w:p w14:paraId="5F81224F" w14:textId="6C90CECD" w:rsidR="00B1495B" w:rsidRPr="00E109DF" w:rsidRDefault="00B1495B" w:rsidP="00B1495B">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B459F" w:rsidRPr="009872F3" w14:paraId="1E4F702C" w14:textId="77777777" w:rsidTr="00D9403D">
        <w:tc>
          <w:tcPr>
            <w:tcW w:w="5798" w:type="dxa"/>
            <w:gridSpan w:val="3"/>
          </w:tcPr>
          <w:p w14:paraId="099F007F" w14:textId="77777777" w:rsidR="00AB459F" w:rsidRDefault="00AB459F" w:rsidP="00B1495B">
            <w:pPr>
              <w:tabs>
                <w:tab w:val="left" w:pos="4458"/>
              </w:tabs>
              <w:jc w:val="both"/>
              <w:rPr>
                <w:rFonts w:ascii="Arial" w:hAnsi="Arial" w:cs="Arial"/>
                <w:sz w:val="18"/>
                <w:szCs w:val="18"/>
              </w:rPr>
            </w:pPr>
          </w:p>
        </w:tc>
        <w:tc>
          <w:tcPr>
            <w:tcW w:w="3382" w:type="dxa"/>
          </w:tcPr>
          <w:p w14:paraId="33E2C940" w14:textId="77777777" w:rsidR="00AB459F" w:rsidRPr="00E109DF" w:rsidRDefault="00AB459F" w:rsidP="00B1495B">
            <w:pPr>
              <w:jc w:val="both"/>
              <w:rPr>
                <w:rFonts w:ascii="Arial" w:hAnsi="Arial" w:cs="Arial"/>
                <w:i/>
                <w:sz w:val="18"/>
                <w:szCs w:val="18"/>
                <w:highlight w:val="yellow"/>
              </w:rPr>
            </w:pPr>
          </w:p>
        </w:tc>
      </w:tr>
      <w:tr w:rsidR="00AB459F" w:rsidRPr="009872F3" w14:paraId="5BFB86DC" w14:textId="77777777" w:rsidTr="008034B7">
        <w:tc>
          <w:tcPr>
            <w:tcW w:w="9180" w:type="dxa"/>
            <w:gridSpan w:val="4"/>
          </w:tcPr>
          <w:p w14:paraId="6413F44A" w14:textId="77777777" w:rsidR="00AB459F" w:rsidRDefault="00AB459F" w:rsidP="008034B7">
            <w:pPr>
              <w:jc w:val="both"/>
              <w:rPr>
                <w:rFonts w:ascii="Arial" w:hAnsi="Arial" w:cs="Arial"/>
                <w:sz w:val="18"/>
                <w:szCs w:val="18"/>
              </w:rPr>
            </w:pPr>
            <w:r>
              <w:rPr>
                <w:rFonts w:ascii="Arial" w:hAnsi="Arial" w:cs="Arial"/>
                <w:sz w:val="18"/>
                <w:szCs w:val="18"/>
              </w:rPr>
              <w:t>Auflistung der durchgeführten Prüfungshandlungen:</w:t>
            </w:r>
          </w:p>
          <w:p w14:paraId="6C8F995D" w14:textId="77777777" w:rsidR="00AB459F" w:rsidRPr="00AB459F" w:rsidRDefault="00AB459F" w:rsidP="008034B7">
            <w:pPr>
              <w:pStyle w:val="Listenabsatz"/>
              <w:numPr>
                <w:ilvl w:val="0"/>
                <w:numId w:val="43"/>
              </w:numPr>
              <w:jc w:val="both"/>
              <w:rPr>
                <w:rFonts w:cs="Arial"/>
                <w:i/>
                <w:sz w:val="18"/>
                <w:szCs w:val="18"/>
                <w:highlight w:val="yellow"/>
              </w:rPr>
            </w:pPr>
          </w:p>
        </w:tc>
      </w:tr>
    </w:tbl>
    <w:p w14:paraId="05D00584" w14:textId="77777777" w:rsidR="00CB0BB0" w:rsidRDefault="00CB0BB0" w:rsidP="00CB0BB0">
      <w:pPr>
        <w:jc w:val="both"/>
      </w:pPr>
    </w:p>
    <w:tbl>
      <w:tblPr>
        <w:tblStyle w:val="Tabellenraster"/>
        <w:tblW w:w="0" w:type="auto"/>
        <w:tblLook w:val="04A0" w:firstRow="1" w:lastRow="0" w:firstColumn="1" w:lastColumn="0" w:noHBand="0" w:noVBand="1"/>
      </w:tblPr>
      <w:tblGrid>
        <w:gridCol w:w="2660"/>
        <w:gridCol w:w="6520"/>
      </w:tblGrid>
      <w:tr w:rsidR="00CB0BB0" w:rsidRPr="00CE3194" w14:paraId="1286DDAB" w14:textId="77777777" w:rsidTr="00D9403D">
        <w:tc>
          <w:tcPr>
            <w:tcW w:w="2660" w:type="dxa"/>
          </w:tcPr>
          <w:p w14:paraId="18705041" w14:textId="77777777" w:rsidR="00CB0BB0" w:rsidRPr="00CE3194" w:rsidRDefault="00CB0BB0" w:rsidP="00D9403D">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7C3830A" w14:textId="77777777" w:rsidR="00CB0BB0" w:rsidRPr="00CE3194" w:rsidRDefault="00CB0BB0" w:rsidP="00D9403D">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CB0BB0" w:rsidRPr="00CE3194" w14:paraId="4BE76D4B" w14:textId="77777777" w:rsidTr="00D9403D">
        <w:tc>
          <w:tcPr>
            <w:tcW w:w="2660" w:type="dxa"/>
          </w:tcPr>
          <w:p w14:paraId="5AF2A417" w14:textId="12602489" w:rsidR="00CB0BB0" w:rsidRPr="00BA0406" w:rsidRDefault="00C17E4A" w:rsidP="00D9403D">
            <w:pPr>
              <w:jc w:val="both"/>
              <w:rPr>
                <w:rFonts w:ascii="Arial" w:hAnsi="Arial" w:cs="Arial"/>
                <w:i/>
                <w:sz w:val="20"/>
                <w:szCs w:val="20"/>
                <w:highlight w:val="lightGray"/>
              </w:rPr>
            </w:pPr>
            <w:r w:rsidRPr="00BA0406">
              <w:rPr>
                <w:rFonts w:ascii="Arial" w:hAnsi="Arial" w:cs="Arial"/>
                <w:i/>
                <w:sz w:val="20"/>
                <w:szCs w:val="20"/>
                <w:highlight w:val="lightGray"/>
              </w:rPr>
              <w:t>Besorgung des Zahlungsve</w:t>
            </w:r>
            <w:r w:rsidR="00883702">
              <w:rPr>
                <w:rFonts w:ascii="Arial" w:hAnsi="Arial" w:cs="Arial"/>
                <w:i/>
                <w:sz w:val="20"/>
                <w:szCs w:val="20"/>
                <w:highlight w:val="lightGray"/>
              </w:rPr>
              <w:t>r</w:t>
            </w:r>
            <w:r w:rsidRPr="00BA0406">
              <w:rPr>
                <w:rFonts w:ascii="Arial" w:hAnsi="Arial" w:cs="Arial"/>
                <w:i/>
                <w:sz w:val="20"/>
                <w:szCs w:val="20"/>
                <w:highlight w:val="lightGray"/>
              </w:rPr>
              <w:t>kehrs</w:t>
            </w:r>
          </w:p>
        </w:tc>
        <w:tc>
          <w:tcPr>
            <w:tcW w:w="6520" w:type="dxa"/>
          </w:tcPr>
          <w:p w14:paraId="298DDE53" w14:textId="293BBC0B" w:rsidR="00C17E4A" w:rsidRPr="00BA0406" w:rsidRDefault="00CB0BB0" w:rsidP="00C17E4A">
            <w:pPr>
              <w:pStyle w:val="Listenabsatz"/>
              <w:numPr>
                <w:ilvl w:val="1"/>
                <w:numId w:val="17"/>
              </w:numPr>
              <w:ind w:left="317" w:hanging="283"/>
              <w:jc w:val="both"/>
              <w:rPr>
                <w:rFonts w:cs="Arial"/>
                <w:i/>
                <w:szCs w:val="20"/>
                <w:highlight w:val="lightGray"/>
              </w:rPr>
            </w:pPr>
            <w:r w:rsidRPr="00BA0406">
              <w:rPr>
                <w:rFonts w:cs="Arial"/>
                <w:i/>
                <w:szCs w:val="20"/>
                <w:highlight w:val="lightGray"/>
              </w:rPr>
              <w:t>Es besteh</w:t>
            </w:r>
            <w:r w:rsidR="00BA0406">
              <w:rPr>
                <w:rFonts w:cs="Arial"/>
                <w:i/>
                <w:szCs w:val="20"/>
                <w:highlight w:val="lightGray"/>
              </w:rPr>
              <w:t>en</w:t>
            </w:r>
            <w:r w:rsidRPr="00BA0406">
              <w:rPr>
                <w:rFonts w:cs="Arial"/>
                <w:i/>
                <w:szCs w:val="20"/>
                <w:highlight w:val="lightGray"/>
              </w:rPr>
              <w:t xml:space="preserve"> </w:t>
            </w:r>
            <w:r w:rsidR="00BA0406" w:rsidRPr="00BA0406">
              <w:rPr>
                <w:rFonts w:cs="Arial"/>
                <w:i/>
                <w:szCs w:val="20"/>
                <w:highlight w:val="lightGray"/>
              </w:rPr>
              <w:t xml:space="preserve">angemessene interne Verfahren, die sicherstellen, dass die Verwahrstelle einen vollständigen und klaren Überblick über alle ein- und ausgehenden Barmittelströme hat. </w:t>
            </w:r>
          </w:p>
          <w:p w14:paraId="6839CFB4" w14:textId="73A9BDBF" w:rsidR="00BA0406" w:rsidRPr="00BA0406" w:rsidRDefault="00BA0406" w:rsidP="00C17E4A">
            <w:pPr>
              <w:pStyle w:val="Listenabsatz"/>
              <w:numPr>
                <w:ilvl w:val="1"/>
                <w:numId w:val="17"/>
              </w:numPr>
              <w:ind w:left="317" w:hanging="283"/>
              <w:jc w:val="both"/>
              <w:rPr>
                <w:rFonts w:cs="Arial"/>
                <w:i/>
                <w:szCs w:val="20"/>
                <w:highlight w:val="lightGray"/>
              </w:rPr>
            </w:pPr>
            <w:r w:rsidRPr="00BA0406">
              <w:rPr>
                <w:rFonts w:cs="Arial"/>
                <w:i/>
                <w:szCs w:val="20"/>
                <w:highlight w:val="lightGray"/>
              </w:rPr>
              <w:t xml:space="preserve">Die internen Verfahren stellen sicher, dass die Verwahrstelle über sämtliche vorhandenen Geldkonten, die im Namen der Verwaltungsgesellschaft/AIFM oder des Fonds eröffnet wurde, informiert ist. </w:t>
            </w:r>
          </w:p>
          <w:p w14:paraId="30C24993" w14:textId="27A360FF" w:rsidR="00BA0406" w:rsidRPr="00BA0406" w:rsidRDefault="00BA0406" w:rsidP="00C17E4A">
            <w:pPr>
              <w:pStyle w:val="Listenabsatz"/>
              <w:numPr>
                <w:ilvl w:val="1"/>
                <w:numId w:val="17"/>
              </w:numPr>
              <w:ind w:left="317" w:hanging="283"/>
              <w:jc w:val="both"/>
              <w:rPr>
                <w:rFonts w:cs="Arial"/>
                <w:i/>
                <w:szCs w:val="20"/>
                <w:highlight w:val="lightGray"/>
              </w:rPr>
            </w:pPr>
            <w:r w:rsidRPr="00BA0406">
              <w:rPr>
                <w:rFonts w:cs="Arial"/>
                <w:i/>
                <w:szCs w:val="20"/>
                <w:highlight w:val="lightGray"/>
              </w:rPr>
              <w:t>Die internen Verfahren stellen sicher, dass Geldkonten eindeutig dem Fonds zugeordnet werden können und den gesetzlichen Bestimmungen entsprechen (u.a. Führung von Konten bei liechtensteinischen Bank, Zentralbank, einem Kreditinstitut mit Sitz im EWR oder einem vergleichbarem Institut in einem Drittstatt in dem Geldkonten verlangt werden)</w:t>
            </w:r>
            <w:r w:rsidR="007C6440">
              <w:rPr>
                <w:rFonts w:cs="Arial"/>
                <w:i/>
                <w:szCs w:val="20"/>
                <w:highlight w:val="lightGray"/>
              </w:rPr>
              <w:t>.</w:t>
            </w:r>
          </w:p>
          <w:p w14:paraId="70005FA8" w14:textId="23F27CF1" w:rsidR="00BA0406" w:rsidRPr="00BA0406" w:rsidRDefault="00BA0406" w:rsidP="00C17E4A">
            <w:pPr>
              <w:pStyle w:val="Listenabsatz"/>
              <w:numPr>
                <w:ilvl w:val="1"/>
                <w:numId w:val="17"/>
              </w:numPr>
              <w:ind w:left="317" w:hanging="283"/>
              <w:jc w:val="both"/>
              <w:rPr>
                <w:rFonts w:cs="Arial"/>
                <w:i/>
                <w:szCs w:val="20"/>
                <w:highlight w:val="lightGray"/>
              </w:rPr>
            </w:pPr>
            <w:r w:rsidRPr="00BA0406">
              <w:rPr>
                <w:rFonts w:cs="Arial"/>
                <w:i/>
                <w:szCs w:val="20"/>
                <w:highlight w:val="lightGray"/>
              </w:rPr>
              <w:t>Die internen Verfahren stellen sicher, dass die Verwahrstelle bei der Führung von Geldkonten auf anderen Instituten Zugang zu den für die Überwachung der Cashflows notwendigen Informationen</w:t>
            </w:r>
            <w:r>
              <w:rPr>
                <w:rFonts w:cs="Arial"/>
                <w:i/>
                <w:szCs w:val="20"/>
                <w:highlight w:val="lightGray"/>
              </w:rPr>
              <w:t xml:space="preserve"> erhält</w:t>
            </w:r>
            <w:r w:rsidR="00933ED8">
              <w:rPr>
                <w:rFonts w:cs="Arial"/>
                <w:i/>
                <w:szCs w:val="20"/>
                <w:highlight w:val="lightGray"/>
              </w:rPr>
              <w:t>.</w:t>
            </w:r>
          </w:p>
          <w:p w14:paraId="4DAA7790" w14:textId="2389A3D4" w:rsidR="00BA0406" w:rsidRDefault="00BA0406" w:rsidP="00C17E4A">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gewährleisten, dass sämtliche Zahlungen vor der Ausführung auf ihre </w:t>
            </w:r>
            <w:r w:rsidR="005B1D1D">
              <w:rPr>
                <w:rFonts w:cs="Arial"/>
                <w:i/>
                <w:szCs w:val="20"/>
                <w:highlight w:val="lightGray"/>
              </w:rPr>
              <w:t xml:space="preserve">Vollständigkeit, Richtigkeit und </w:t>
            </w:r>
            <w:r>
              <w:rPr>
                <w:rFonts w:cs="Arial"/>
                <w:i/>
                <w:szCs w:val="20"/>
                <w:highlight w:val="lightGray"/>
              </w:rPr>
              <w:t>Legitimation</w:t>
            </w:r>
            <w:r w:rsidR="005B1D1D">
              <w:rPr>
                <w:rFonts w:cs="Arial"/>
                <w:i/>
                <w:szCs w:val="20"/>
                <w:highlight w:val="lightGray"/>
              </w:rPr>
              <w:t xml:space="preserve"> </w:t>
            </w:r>
            <w:r>
              <w:rPr>
                <w:rFonts w:cs="Arial"/>
                <w:i/>
                <w:szCs w:val="20"/>
                <w:highlight w:val="lightGray"/>
              </w:rPr>
              <w:t xml:space="preserve"> hin kontrolliert wurden. </w:t>
            </w:r>
          </w:p>
          <w:p w14:paraId="70A7E5F7" w14:textId="41CCF13A" w:rsidR="00BA0406" w:rsidRPr="00BA0406" w:rsidRDefault="00BA0406" w:rsidP="00C17E4A">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sämtliche Zahlungen aus der Anteilszeichnung von oder im Namen von Anlegern eingehen</w:t>
            </w:r>
            <w:r w:rsidR="007C6440">
              <w:rPr>
                <w:rFonts w:cs="Arial"/>
                <w:i/>
                <w:szCs w:val="20"/>
                <w:highlight w:val="lightGray"/>
              </w:rPr>
              <w:t>.</w:t>
            </w:r>
          </w:p>
          <w:p w14:paraId="6266B7E3" w14:textId="0A5A8071" w:rsidR="00532A1E" w:rsidRDefault="00F10517" w:rsidP="00C17E4A">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ein Abgleichverfahren der Barmittelströme (Kontoauszug vs. Fondsbüchern der Verwaltungsgesellschaft/AIF</w:t>
            </w:r>
            <w:r w:rsidR="00B1495B">
              <w:rPr>
                <w:rFonts w:cs="Arial"/>
                <w:i/>
                <w:szCs w:val="20"/>
                <w:highlight w:val="lightGray"/>
              </w:rPr>
              <w:t>M</w:t>
            </w:r>
            <w:r>
              <w:rPr>
                <w:rFonts w:cs="Arial"/>
                <w:i/>
                <w:szCs w:val="20"/>
                <w:highlight w:val="lightGray"/>
              </w:rPr>
              <w:t xml:space="preserve">) implementiert wurde und periodisch </w:t>
            </w:r>
            <w:r w:rsidRPr="00AE7751">
              <w:rPr>
                <w:rFonts w:cs="Arial"/>
                <w:i/>
                <w:szCs w:val="20"/>
                <w:highlight w:val="lightGray"/>
              </w:rPr>
              <w:t>(</w:t>
            </w:r>
            <w:r>
              <w:rPr>
                <w:rFonts w:cs="Arial"/>
                <w:i/>
                <w:szCs w:val="20"/>
                <w:highlight w:val="lightGray"/>
              </w:rPr>
              <w:t>täglich oder bei geringerer Häufigkeit der Bargeldbewegungen bei deren Eintreten</w:t>
            </w:r>
            <w:r w:rsidRPr="00AE7751">
              <w:rPr>
                <w:rFonts w:cs="Arial"/>
                <w:i/>
                <w:szCs w:val="20"/>
                <w:highlight w:val="lightGray"/>
              </w:rPr>
              <w:t xml:space="preserve">) </w:t>
            </w:r>
            <w:r>
              <w:rPr>
                <w:rFonts w:cs="Arial"/>
                <w:i/>
                <w:szCs w:val="20"/>
                <w:highlight w:val="lightGray"/>
              </w:rPr>
              <w:t xml:space="preserve">angewandt wird. </w:t>
            </w:r>
          </w:p>
          <w:p w14:paraId="7AE24D8B" w14:textId="2A4D27DC" w:rsidR="00BA0406" w:rsidRDefault="00532A1E" w:rsidP="00C17E4A">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resultierende Diskrepanzen resp. Massnahmen aus dem Abstimmungsverfahren kontinuierlich zu überwachen und unverzüglich zu beseitigen sind. </w:t>
            </w:r>
          </w:p>
          <w:p w14:paraId="4BDBD782" w14:textId="725ECEF5" w:rsidR="00CB0BB0" w:rsidRPr="00532A1E" w:rsidRDefault="00532A1E" w:rsidP="00532A1E">
            <w:pPr>
              <w:pStyle w:val="Listenabsatz"/>
              <w:numPr>
                <w:ilvl w:val="1"/>
                <w:numId w:val="17"/>
              </w:numPr>
              <w:ind w:left="317" w:hanging="283"/>
              <w:jc w:val="both"/>
              <w:rPr>
                <w:rFonts w:cs="Arial"/>
                <w:i/>
                <w:szCs w:val="20"/>
                <w:highlight w:val="lightGray"/>
              </w:rPr>
            </w:pPr>
            <w:r>
              <w:rPr>
                <w:rFonts w:cs="Arial"/>
                <w:i/>
                <w:szCs w:val="20"/>
                <w:highlight w:val="lightGray"/>
              </w:rPr>
              <w:t>Die internen Verfahren gewährleisten eine regelmässige Überprüfung des Abstimmungsverfahren</w:t>
            </w:r>
            <w:r w:rsidR="00933ED8">
              <w:rPr>
                <w:rFonts w:cs="Arial"/>
                <w:i/>
                <w:szCs w:val="20"/>
                <w:highlight w:val="lightGray"/>
              </w:rPr>
              <w:t>s,</w:t>
            </w:r>
            <w:r>
              <w:rPr>
                <w:rFonts w:cs="Arial"/>
                <w:i/>
                <w:szCs w:val="20"/>
                <w:highlight w:val="lightGray"/>
              </w:rPr>
              <w:t xml:space="preserve"> um mit unter sicherzustellen, dass alle eröffneten Geldkonten in den Abstimmungsprozess einbezogen wurden</w:t>
            </w:r>
            <w:r w:rsidR="007C6440">
              <w:rPr>
                <w:rFonts w:cs="Arial"/>
                <w:i/>
                <w:szCs w:val="20"/>
                <w:highlight w:val="lightGray"/>
              </w:rPr>
              <w:t>.</w:t>
            </w:r>
          </w:p>
        </w:tc>
      </w:tr>
    </w:tbl>
    <w:p w14:paraId="70A26098" w14:textId="77777777" w:rsidR="00CB0BB0" w:rsidRDefault="00CB0BB0" w:rsidP="00CB0BB0">
      <w:pPr>
        <w:jc w:val="both"/>
      </w:pPr>
    </w:p>
    <w:p w14:paraId="20609763" w14:textId="77777777" w:rsidR="00CB0BB0" w:rsidRPr="00276C60" w:rsidRDefault="00CB0BB0" w:rsidP="00CB0BB0">
      <w:pPr>
        <w:jc w:val="both"/>
        <w:rPr>
          <w:rFonts w:ascii="Arial" w:hAnsi="Arial" w:cs="Arial"/>
          <w:i/>
          <w:sz w:val="20"/>
          <w:szCs w:val="20"/>
        </w:rPr>
      </w:pPr>
      <w:r w:rsidRPr="00276C60">
        <w:rPr>
          <w:rFonts w:ascii="Arial" w:hAnsi="Arial" w:cs="Arial"/>
          <w:i/>
          <w:sz w:val="20"/>
          <w:szCs w:val="20"/>
          <w:highlight w:val="yellow"/>
        </w:rPr>
        <w:t>Text</w:t>
      </w:r>
    </w:p>
    <w:p w14:paraId="55BFFD43" w14:textId="77777777" w:rsidR="00E94778" w:rsidRDefault="00E94778" w:rsidP="00CB3EE6">
      <w:pPr>
        <w:jc w:val="both"/>
      </w:pPr>
    </w:p>
    <w:p w14:paraId="52052146" w14:textId="77777777" w:rsidR="003F2BF8" w:rsidRDefault="003F2BF8" w:rsidP="00897485">
      <w:pPr>
        <w:pStyle w:val="Listenabsatz"/>
        <w:ind w:left="792"/>
        <w:jc w:val="both"/>
      </w:pPr>
    </w:p>
    <w:p w14:paraId="29DA5026" w14:textId="7893023C" w:rsidR="009C6380" w:rsidRDefault="00CB0BB0" w:rsidP="006F7AB5">
      <w:pPr>
        <w:pStyle w:val="FINMAGliederungEbene2"/>
      </w:pPr>
      <w:bookmarkStart w:id="24" w:name="_Toc122550379"/>
      <w:r>
        <w:t>Kontrollaufgaben</w:t>
      </w:r>
      <w:bookmarkEnd w:id="24"/>
    </w:p>
    <w:p w14:paraId="374193DA" w14:textId="77777777" w:rsidR="00801D7B" w:rsidRDefault="00801D7B" w:rsidP="00CB3EE6">
      <w:pPr>
        <w:pStyle w:val="Listenabsatz"/>
        <w:ind w:left="792"/>
        <w:jc w:val="both"/>
      </w:pPr>
    </w:p>
    <w:p w14:paraId="69D1E810" w14:textId="2CD9E8A6" w:rsidR="009C6380" w:rsidRDefault="00CB0BB0" w:rsidP="006F7AB5">
      <w:pPr>
        <w:pStyle w:val="FINMAGliederungEbene3"/>
      </w:pPr>
      <w:bookmarkStart w:id="25" w:name="_Toc122550380"/>
      <w:r>
        <w:t>Berechnung des Nettoinventarwertes und der Ausgabe und Rücknahme</w:t>
      </w:r>
      <w:r w:rsidR="006C13BE">
        <w:t>preise</w:t>
      </w:r>
      <w:r>
        <w:t xml:space="preserve"> der Anteile (KA-1)</w:t>
      </w:r>
      <w:bookmarkEnd w:id="25"/>
    </w:p>
    <w:p w14:paraId="34C08DCC" w14:textId="77777777" w:rsidR="001B7BDD" w:rsidRDefault="001B7BDD" w:rsidP="00CB3EE6">
      <w:pPr>
        <w:jc w:val="both"/>
      </w:pPr>
    </w:p>
    <w:tbl>
      <w:tblPr>
        <w:tblStyle w:val="Tabellenraster"/>
        <w:tblW w:w="0" w:type="auto"/>
        <w:tblLook w:val="04A0" w:firstRow="1" w:lastRow="0" w:firstColumn="1" w:lastColumn="0" w:noHBand="0" w:noVBand="1"/>
      </w:tblPr>
      <w:tblGrid>
        <w:gridCol w:w="1932"/>
        <w:gridCol w:w="2145"/>
        <w:gridCol w:w="1721"/>
        <w:gridCol w:w="3382"/>
      </w:tblGrid>
      <w:tr w:rsidR="00801D7B" w:rsidRPr="009872F3" w14:paraId="37FC3B4C" w14:textId="77777777" w:rsidTr="008C7535">
        <w:trPr>
          <w:trHeight w:val="563"/>
        </w:trPr>
        <w:tc>
          <w:tcPr>
            <w:tcW w:w="1932" w:type="dxa"/>
          </w:tcPr>
          <w:p w14:paraId="5A0C98BC" w14:textId="77777777" w:rsidR="00801D7B" w:rsidRPr="009872F3" w:rsidRDefault="00801D7B" w:rsidP="008C7535">
            <w:pPr>
              <w:jc w:val="both"/>
              <w:rPr>
                <w:rFonts w:ascii="Arial" w:hAnsi="Arial" w:cs="Arial"/>
                <w:sz w:val="18"/>
                <w:szCs w:val="18"/>
              </w:rPr>
            </w:pPr>
            <w:r w:rsidRPr="009872F3">
              <w:rPr>
                <w:rFonts w:ascii="Arial" w:hAnsi="Arial" w:cs="Arial"/>
                <w:sz w:val="18"/>
                <w:szCs w:val="18"/>
              </w:rPr>
              <w:t>Nettorisiko</w:t>
            </w:r>
          </w:p>
        </w:tc>
        <w:tc>
          <w:tcPr>
            <w:tcW w:w="2145" w:type="dxa"/>
          </w:tcPr>
          <w:p w14:paraId="304C4508" w14:textId="77777777" w:rsidR="00801D7B" w:rsidRPr="009872F3" w:rsidRDefault="00801D7B" w:rsidP="008C7535">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79010A7C" w14:textId="77777777" w:rsidR="00801D7B" w:rsidRPr="009872F3" w:rsidRDefault="00801D7B" w:rsidP="008C7535">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801D7B" w:rsidRPr="009872F3" w14:paraId="035F38BF" w14:textId="77777777" w:rsidTr="008C7535">
        <w:trPr>
          <w:trHeight w:val="698"/>
        </w:trPr>
        <w:tc>
          <w:tcPr>
            <w:tcW w:w="1932" w:type="dxa"/>
          </w:tcPr>
          <w:p w14:paraId="627B9D03" w14:textId="36FC09CC" w:rsidR="00801D7B" w:rsidRPr="006749F0" w:rsidRDefault="00801D7B" w:rsidP="008C7535">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3B436417" w14:textId="77777777" w:rsidR="00801D7B" w:rsidRPr="006749F0" w:rsidRDefault="00801D7B" w:rsidP="008C7535">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363A4B1" w14:textId="77777777" w:rsidR="00801D7B" w:rsidRPr="009872F3" w:rsidRDefault="00801D7B" w:rsidP="008C7535">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40B1E814" w14:textId="77777777" w:rsidR="00801D7B" w:rsidRDefault="00801D7B" w:rsidP="008C7535">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4210F93" w14:textId="77777777" w:rsidR="00801D7B" w:rsidRPr="006749F0" w:rsidRDefault="00801D7B" w:rsidP="008C7535">
            <w:pPr>
              <w:jc w:val="both"/>
              <w:rPr>
                <w:rFonts w:ascii="Arial" w:hAnsi="Arial" w:cs="Arial"/>
                <w:i/>
                <w:sz w:val="18"/>
                <w:szCs w:val="18"/>
              </w:rPr>
            </w:pPr>
            <w:r w:rsidRPr="006749F0">
              <w:rPr>
                <w:rFonts w:ascii="Arial" w:hAnsi="Arial" w:cs="Arial"/>
                <w:i/>
                <w:sz w:val="18"/>
                <w:szCs w:val="18"/>
                <w:highlight w:val="yellow"/>
              </w:rPr>
              <w:t>Jahr</w:t>
            </w:r>
          </w:p>
        </w:tc>
      </w:tr>
      <w:tr w:rsidR="00801D7B" w:rsidRPr="00AB49A4" w14:paraId="323E06A3" w14:textId="77777777" w:rsidTr="008C7535">
        <w:trPr>
          <w:trHeight w:val="133"/>
        </w:trPr>
        <w:tc>
          <w:tcPr>
            <w:tcW w:w="9180" w:type="dxa"/>
            <w:gridSpan w:val="4"/>
          </w:tcPr>
          <w:p w14:paraId="7710AFA8" w14:textId="77777777" w:rsidR="00801D7B" w:rsidRDefault="00801D7B" w:rsidP="008C7535">
            <w:pPr>
              <w:jc w:val="both"/>
              <w:rPr>
                <w:rFonts w:ascii="Arial" w:hAnsi="Arial" w:cs="Arial"/>
                <w:sz w:val="18"/>
                <w:szCs w:val="18"/>
              </w:rPr>
            </w:pPr>
          </w:p>
          <w:p w14:paraId="562FA9AE" w14:textId="77777777" w:rsidR="00801D7B" w:rsidRPr="00F60909" w:rsidRDefault="00801D7B" w:rsidP="008C7535">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7D8D568B" w14:textId="0E102BF8" w:rsidR="00801D7B" w:rsidRPr="00AB49A4" w:rsidRDefault="00AB49A4" w:rsidP="00801D7B">
            <w:pPr>
              <w:jc w:val="both"/>
              <w:rPr>
                <w:rFonts w:ascii="Arial" w:hAnsi="Arial" w:cs="Arial"/>
                <w:sz w:val="18"/>
                <w:szCs w:val="18"/>
              </w:rPr>
            </w:pPr>
            <w:r w:rsidRPr="00AB49A4">
              <w:rPr>
                <w:rFonts w:ascii="Arial" w:hAnsi="Arial" w:cs="Arial"/>
                <w:sz w:val="18"/>
                <w:szCs w:val="18"/>
                <w:highlight w:val="yellow"/>
              </w:rPr>
              <w:t xml:space="preserve">Art. 43 Abs. </w:t>
            </w:r>
            <w:r>
              <w:rPr>
                <w:rFonts w:ascii="Arial" w:hAnsi="Arial" w:cs="Arial"/>
                <w:sz w:val="18"/>
                <w:szCs w:val="18"/>
                <w:highlight w:val="yellow"/>
              </w:rPr>
              <w:t>2</w:t>
            </w:r>
            <w:r w:rsidRPr="00AB49A4">
              <w:rPr>
                <w:rFonts w:ascii="Arial" w:hAnsi="Arial" w:cs="Arial"/>
                <w:sz w:val="18"/>
                <w:szCs w:val="18"/>
                <w:highlight w:val="yellow"/>
              </w:rPr>
              <w:t xml:space="preserve"> Bst. a IUG; Art. 59 Abs. 2 Bst. b AIFMG; Art. 33 Abs. 1 Bst. b UCITSG; </w:t>
            </w:r>
            <w:proofErr w:type="spellStart"/>
            <w:r w:rsidR="007F768B">
              <w:rPr>
                <w:rFonts w:ascii="Arial" w:hAnsi="Arial" w:cs="Arial"/>
                <w:sz w:val="18"/>
                <w:szCs w:val="18"/>
                <w:highlight w:val="yellow"/>
              </w:rPr>
              <w:t>DelVO</w:t>
            </w:r>
            <w:proofErr w:type="spellEnd"/>
            <w:r w:rsidR="007F768B">
              <w:rPr>
                <w:rFonts w:ascii="Arial" w:hAnsi="Arial" w:cs="Arial"/>
                <w:sz w:val="18"/>
                <w:szCs w:val="18"/>
                <w:highlight w:val="yellow"/>
              </w:rPr>
              <w:t xml:space="preserve"> (EU) </w:t>
            </w:r>
            <w:r w:rsidRPr="002F4F10">
              <w:rPr>
                <w:rFonts w:ascii="Arial" w:hAnsi="Arial" w:cs="Arial"/>
                <w:sz w:val="18"/>
                <w:szCs w:val="18"/>
                <w:highlight w:val="yellow"/>
              </w:rPr>
              <w:t>N</w:t>
            </w:r>
            <w:r>
              <w:rPr>
                <w:rFonts w:ascii="Arial" w:hAnsi="Arial" w:cs="Arial"/>
                <w:sz w:val="18"/>
                <w:szCs w:val="18"/>
                <w:highlight w:val="yellow"/>
              </w:rPr>
              <w:t>r</w:t>
            </w:r>
            <w:r w:rsidRPr="002F4F10">
              <w:rPr>
                <w:rFonts w:ascii="Arial" w:hAnsi="Arial" w:cs="Arial"/>
                <w:sz w:val="18"/>
                <w:szCs w:val="18"/>
                <w:highlight w:val="yellow"/>
              </w:rPr>
              <w:t>. 2016/438</w:t>
            </w:r>
            <w:r>
              <w:rPr>
                <w:rFonts w:ascii="Arial" w:hAnsi="Arial" w:cs="Arial"/>
                <w:sz w:val="18"/>
                <w:szCs w:val="18"/>
                <w:highlight w:val="yellow"/>
              </w:rPr>
              <w:t xml:space="preserve"> Art. 5; </w:t>
            </w:r>
            <w:proofErr w:type="spellStart"/>
            <w:r>
              <w:rPr>
                <w:rFonts w:ascii="Arial" w:hAnsi="Arial" w:cs="Arial"/>
                <w:sz w:val="18"/>
                <w:szCs w:val="18"/>
                <w:highlight w:val="yellow"/>
              </w:rPr>
              <w:t>DelVO</w:t>
            </w:r>
            <w:proofErr w:type="spellEnd"/>
            <w:r>
              <w:rPr>
                <w:rFonts w:ascii="Arial" w:hAnsi="Arial" w:cs="Arial"/>
                <w:sz w:val="18"/>
                <w:szCs w:val="18"/>
                <w:highlight w:val="yellow"/>
              </w:rPr>
              <w:t xml:space="preserve"> (EU) Nr. 231/2013 Art. </w:t>
            </w:r>
            <w:r w:rsidR="00207A21">
              <w:rPr>
                <w:rFonts w:ascii="Arial" w:hAnsi="Arial" w:cs="Arial"/>
                <w:sz w:val="18"/>
                <w:szCs w:val="18"/>
                <w:highlight w:val="yellow"/>
              </w:rPr>
              <w:t>94</w:t>
            </w:r>
            <w:r w:rsidR="00A8048D">
              <w:rPr>
                <w:rFonts w:ascii="Arial" w:hAnsi="Arial" w:cs="Arial"/>
                <w:sz w:val="18"/>
                <w:szCs w:val="18"/>
                <w:highlight w:val="yellow"/>
              </w:rPr>
              <w:t xml:space="preserve"> </w:t>
            </w:r>
            <w:proofErr w:type="spellStart"/>
            <w:r w:rsidR="00A8048D">
              <w:rPr>
                <w:rFonts w:ascii="Arial" w:hAnsi="Arial" w:cs="Arial"/>
                <w:sz w:val="18"/>
                <w:szCs w:val="18"/>
                <w:highlight w:val="yellow"/>
              </w:rPr>
              <w:t>iVm</w:t>
            </w:r>
            <w:proofErr w:type="spellEnd"/>
            <w:r w:rsidR="00C80A94">
              <w:rPr>
                <w:rFonts w:ascii="Arial" w:hAnsi="Arial" w:cs="Arial"/>
                <w:sz w:val="18"/>
                <w:szCs w:val="18"/>
                <w:highlight w:val="yellow"/>
              </w:rPr>
              <w:t>.</w:t>
            </w:r>
            <w:r w:rsidR="00A8048D">
              <w:rPr>
                <w:rFonts w:ascii="Arial" w:hAnsi="Arial" w:cs="Arial"/>
                <w:sz w:val="18"/>
                <w:szCs w:val="18"/>
                <w:highlight w:val="yellow"/>
              </w:rPr>
              <w:t xml:space="preserve"> Art. 71</w:t>
            </w:r>
            <w:r w:rsidR="001B5960">
              <w:rPr>
                <w:rFonts w:ascii="Arial" w:hAnsi="Arial" w:cs="Arial"/>
                <w:sz w:val="18"/>
                <w:szCs w:val="18"/>
                <w:highlight w:val="yellow"/>
              </w:rPr>
              <w:t xml:space="preserve">; </w:t>
            </w:r>
            <w:r w:rsidR="00EF023D" w:rsidRPr="00734741">
              <w:rPr>
                <w:rFonts w:ascii="Arial" w:hAnsi="Arial" w:cs="Arial"/>
                <w:sz w:val="18"/>
                <w:szCs w:val="18"/>
                <w:highlight w:val="yellow"/>
              </w:rPr>
              <w:t xml:space="preserve">FMA-Richtlinie 2015/2; </w:t>
            </w:r>
            <w:r w:rsidR="004B4B6F" w:rsidRPr="00EF023D">
              <w:rPr>
                <w:rFonts w:ascii="Arial" w:hAnsi="Arial" w:cs="Arial"/>
                <w:sz w:val="18"/>
                <w:szCs w:val="18"/>
                <w:highlight w:val="yellow"/>
              </w:rPr>
              <w:t>F</w:t>
            </w:r>
            <w:r w:rsidR="004B4B6F">
              <w:rPr>
                <w:rFonts w:ascii="Arial" w:hAnsi="Arial" w:cs="Arial"/>
                <w:sz w:val="18"/>
                <w:szCs w:val="18"/>
                <w:highlight w:val="yellow"/>
              </w:rPr>
              <w:t>MA-Mitteilung 2016/1;</w:t>
            </w:r>
            <w:r w:rsidR="00CF0F98">
              <w:rPr>
                <w:rFonts w:ascii="Arial" w:hAnsi="Arial" w:cs="Arial"/>
                <w:sz w:val="18"/>
                <w:szCs w:val="18"/>
                <w:highlight w:val="yellow"/>
              </w:rPr>
              <w:t xml:space="preserve"> FMA-Mitteilung 2020/2</w:t>
            </w:r>
            <w:r w:rsidR="00054C52">
              <w:rPr>
                <w:rFonts w:ascii="Arial" w:hAnsi="Arial" w:cs="Arial"/>
                <w:sz w:val="18"/>
                <w:szCs w:val="18"/>
                <w:highlight w:val="yellow"/>
              </w:rPr>
              <w:t>, FMA-Mitteilung 2018/1</w:t>
            </w:r>
          </w:p>
        </w:tc>
      </w:tr>
      <w:tr w:rsidR="00801D7B" w:rsidRPr="00AB49A4" w14:paraId="34A989C3" w14:textId="77777777" w:rsidTr="008C7535">
        <w:trPr>
          <w:trHeight w:val="294"/>
        </w:trPr>
        <w:tc>
          <w:tcPr>
            <w:tcW w:w="9180" w:type="dxa"/>
            <w:gridSpan w:val="4"/>
          </w:tcPr>
          <w:p w14:paraId="109163AC" w14:textId="77777777" w:rsidR="00801D7B" w:rsidRPr="00AB49A4" w:rsidRDefault="00801D7B" w:rsidP="008C7535">
            <w:pPr>
              <w:jc w:val="both"/>
              <w:rPr>
                <w:rFonts w:ascii="Arial" w:hAnsi="Arial" w:cs="Arial"/>
                <w:sz w:val="18"/>
                <w:szCs w:val="18"/>
              </w:rPr>
            </w:pPr>
          </w:p>
        </w:tc>
      </w:tr>
      <w:tr w:rsidR="00F73268" w:rsidRPr="009872F3" w14:paraId="242A5386" w14:textId="77777777" w:rsidTr="008C7535">
        <w:tc>
          <w:tcPr>
            <w:tcW w:w="5798" w:type="dxa"/>
            <w:gridSpan w:val="3"/>
          </w:tcPr>
          <w:p w14:paraId="6716D43B" w14:textId="46A21834" w:rsidR="00F73268" w:rsidRPr="00AB49A4" w:rsidRDefault="00A8048D" w:rsidP="00F73268">
            <w:pPr>
              <w:jc w:val="both"/>
              <w:rPr>
                <w:rFonts w:ascii="Arial" w:hAnsi="Arial" w:cs="Arial"/>
                <w:sz w:val="18"/>
                <w:szCs w:val="18"/>
                <w:highlight w:val="cyan"/>
              </w:rPr>
            </w:pPr>
            <w:r w:rsidRPr="006949BD">
              <w:rPr>
                <w:rFonts w:ascii="Arial" w:hAnsi="Arial" w:cs="Arial"/>
                <w:sz w:val="18"/>
                <w:szCs w:val="18"/>
              </w:rPr>
              <w:t>Bestätigung, dass angemessene interne Verfahren zu</w:t>
            </w:r>
            <w:r>
              <w:rPr>
                <w:rFonts w:ascii="Arial" w:hAnsi="Arial" w:cs="Arial"/>
                <w:sz w:val="18"/>
                <w:szCs w:val="18"/>
              </w:rPr>
              <w:t>r ordnungs</w:t>
            </w:r>
            <w:r w:rsidR="00344D24">
              <w:rPr>
                <w:rFonts w:ascii="Arial" w:hAnsi="Arial" w:cs="Arial"/>
                <w:sz w:val="18"/>
                <w:szCs w:val="18"/>
              </w:rPr>
              <w:t xml:space="preserve">gemässen Plausibilisierung </w:t>
            </w:r>
            <w:r>
              <w:rPr>
                <w:rFonts w:ascii="Arial" w:hAnsi="Arial" w:cs="Arial"/>
                <w:sz w:val="18"/>
                <w:szCs w:val="18"/>
              </w:rPr>
              <w:t xml:space="preserve">der Berechnung </w:t>
            </w:r>
            <w:r w:rsidR="00344D24">
              <w:rPr>
                <w:rFonts w:ascii="Arial" w:hAnsi="Arial" w:cs="Arial"/>
                <w:sz w:val="18"/>
                <w:szCs w:val="18"/>
              </w:rPr>
              <w:t>und Bewertung d</w:t>
            </w:r>
            <w:r>
              <w:rPr>
                <w:rFonts w:ascii="Arial" w:hAnsi="Arial" w:cs="Arial"/>
                <w:sz w:val="18"/>
                <w:szCs w:val="18"/>
              </w:rPr>
              <w:t xml:space="preserve">er </w:t>
            </w:r>
            <w:r w:rsidR="00344D24">
              <w:rPr>
                <w:rFonts w:ascii="Arial" w:hAnsi="Arial" w:cs="Arial"/>
                <w:sz w:val="18"/>
                <w:szCs w:val="18"/>
              </w:rPr>
              <w:t>Nettoinventarwerte</w:t>
            </w:r>
            <w:r>
              <w:rPr>
                <w:rFonts w:ascii="Arial" w:hAnsi="Arial" w:cs="Arial"/>
                <w:sz w:val="18"/>
                <w:szCs w:val="18"/>
              </w:rPr>
              <w:t xml:space="preserve"> </w:t>
            </w:r>
            <w:r w:rsidR="00344D24">
              <w:rPr>
                <w:rFonts w:ascii="Arial" w:hAnsi="Arial" w:cs="Arial"/>
                <w:sz w:val="18"/>
                <w:szCs w:val="18"/>
              </w:rPr>
              <w:t xml:space="preserve">und der Ausgabe- und Rücknahmepreise der Anteile </w:t>
            </w:r>
            <w:r w:rsidRPr="006949BD">
              <w:rPr>
                <w:rFonts w:ascii="Arial" w:hAnsi="Arial" w:cs="Arial"/>
                <w:sz w:val="18"/>
                <w:szCs w:val="18"/>
              </w:rPr>
              <w:t xml:space="preserve">nach </w:t>
            </w:r>
            <w:r>
              <w:rPr>
                <w:rFonts w:ascii="Arial" w:hAnsi="Arial" w:cs="Arial"/>
                <w:sz w:val="18"/>
                <w:szCs w:val="18"/>
              </w:rPr>
              <w:t xml:space="preserve">den </w:t>
            </w:r>
            <w:r w:rsidRPr="006949BD">
              <w:rPr>
                <w:rFonts w:ascii="Arial" w:hAnsi="Arial" w:cs="Arial"/>
                <w:sz w:val="18"/>
                <w:szCs w:val="18"/>
              </w:rPr>
              <w:t>massgebenden Gesetzesbestimmungen</w:t>
            </w:r>
            <w:r>
              <w:rPr>
                <w:rFonts w:ascii="Arial" w:hAnsi="Arial" w:cs="Arial"/>
                <w:sz w:val="18"/>
                <w:szCs w:val="18"/>
              </w:rPr>
              <w:t xml:space="preserve"> und konstituierenden Dokumenten </w:t>
            </w:r>
            <w:r w:rsidRPr="006949BD">
              <w:rPr>
                <w:rFonts w:ascii="Arial" w:hAnsi="Arial" w:cs="Arial"/>
                <w:sz w:val="18"/>
                <w:szCs w:val="18"/>
              </w:rPr>
              <w:t xml:space="preserve">bestehen </w:t>
            </w:r>
            <w:r>
              <w:rPr>
                <w:rFonts w:ascii="Arial" w:hAnsi="Arial" w:cs="Arial"/>
                <w:sz w:val="18"/>
                <w:szCs w:val="18"/>
              </w:rPr>
              <w:t>und im Falle der Prüftiefe Detailprüfung effektiv angewendet wurden</w:t>
            </w:r>
          </w:p>
        </w:tc>
        <w:tc>
          <w:tcPr>
            <w:tcW w:w="3382" w:type="dxa"/>
          </w:tcPr>
          <w:p w14:paraId="71D8C5D4" w14:textId="77777777" w:rsidR="00F73268" w:rsidRPr="00C3479D" w:rsidRDefault="00F73268" w:rsidP="008C7535">
            <w:pPr>
              <w:jc w:val="both"/>
              <w:rPr>
                <w:rFonts w:ascii="Arial" w:hAnsi="Arial" w:cs="Arial"/>
                <w:i/>
                <w:sz w:val="18"/>
                <w:szCs w:val="18"/>
                <w:highlight w:val="yellow"/>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801D7B" w:rsidRPr="009872F3" w14:paraId="460FCD49" w14:textId="77777777" w:rsidTr="008C7535">
        <w:tc>
          <w:tcPr>
            <w:tcW w:w="5798" w:type="dxa"/>
            <w:gridSpan w:val="3"/>
          </w:tcPr>
          <w:p w14:paraId="06D2F8C0" w14:textId="53876319" w:rsidR="00801D7B" w:rsidRPr="00CB0BB0" w:rsidRDefault="00344D24" w:rsidP="00F73268">
            <w:pPr>
              <w:jc w:val="both"/>
              <w:rPr>
                <w:rFonts w:ascii="Arial" w:hAnsi="Arial" w:cs="Arial"/>
                <w:sz w:val="18"/>
                <w:szCs w:val="18"/>
                <w:highlight w:val="cyan"/>
              </w:rPr>
            </w:pPr>
            <w:r w:rsidRPr="00F51C73">
              <w:rPr>
                <w:rFonts w:ascii="Arial" w:hAnsi="Arial" w:cs="Arial"/>
                <w:sz w:val="18"/>
                <w:szCs w:val="18"/>
              </w:rPr>
              <w:t xml:space="preserve">Bestätigung, dass die internen Verfahren sicherstellen, dass die Plausibilisierung der Berechnung und Bewertung der Nettoinventarwerte und der Ausgabe- und Rücknahmepreise der Anteile unabhängig und </w:t>
            </w:r>
            <w:r w:rsidR="00A57D21">
              <w:rPr>
                <w:rFonts w:ascii="Arial" w:hAnsi="Arial" w:cs="Arial"/>
                <w:sz w:val="18"/>
                <w:szCs w:val="18"/>
              </w:rPr>
              <w:t>auf einer objektiven Bewertungsbasis</w:t>
            </w:r>
            <w:r w:rsidRPr="00F51C73">
              <w:rPr>
                <w:rFonts w:ascii="Arial" w:hAnsi="Arial" w:cs="Arial"/>
                <w:sz w:val="18"/>
                <w:szCs w:val="18"/>
              </w:rPr>
              <w:t xml:space="preserve"> erfolgt</w:t>
            </w:r>
            <w:r w:rsidR="000A15B1">
              <w:rPr>
                <w:rFonts w:ascii="Arial" w:hAnsi="Arial" w:cs="Arial"/>
                <w:sz w:val="18"/>
                <w:szCs w:val="18"/>
              </w:rPr>
              <w:t xml:space="preserve"> und im Falle der Prüftiefe Detailprüfung effektiv angewendet wurden</w:t>
            </w:r>
          </w:p>
        </w:tc>
        <w:tc>
          <w:tcPr>
            <w:tcW w:w="3382" w:type="dxa"/>
          </w:tcPr>
          <w:p w14:paraId="669D92A6" w14:textId="77777777" w:rsidR="00801D7B" w:rsidRPr="00E109DF" w:rsidRDefault="00801D7B" w:rsidP="008C7535">
            <w:pPr>
              <w:jc w:val="both"/>
              <w:rPr>
                <w:rFonts w:ascii="Arial" w:hAnsi="Arial" w:cs="Arial"/>
                <w:i/>
                <w:sz w:val="18"/>
                <w:szCs w:val="18"/>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F51C73" w:rsidRPr="009872F3" w14:paraId="07017070" w14:textId="77777777" w:rsidTr="008C7535">
        <w:tc>
          <w:tcPr>
            <w:tcW w:w="5798" w:type="dxa"/>
            <w:gridSpan w:val="3"/>
          </w:tcPr>
          <w:p w14:paraId="0720A807" w14:textId="4E789367" w:rsidR="00F51C73" w:rsidRDefault="00A57D21" w:rsidP="008C7535">
            <w:pPr>
              <w:jc w:val="both"/>
              <w:rPr>
                <w:rFonts w:ascii="Arial" w:hAnsi="Arial" w:cs="Arial"/>
                <w:sz w:val="18"/>
                <w:szCs w:val="18"/>
                <w:highlight w:val="cyan"/>
              </w:rPr>
            </w:pPr>
            <w:r w:rsidRPr="00F51C73">
              <w:rPr>
                <w:rFonts w:ascii="Arial" w:hAnsi="Arial" w:cs="Arial"/>
                <w:sz w:val="18"/>
                <w:szCs w:val="18"/>
              </w:rPr>
              <w:t xml:space="preserve">Bestätigung, dass die internen Verfahren sicherstellen, dass die Plausibilisierung der Berechnung und Bewertung der Nettoinventarwerte und der Ausgabe- und Rücknahmepreise der Anteile </w:t>
            </w:r>
            <w:r>
              <w:rPr>
                <w:rFonts w:ascii="Arial" w:hAnsi="Arial" w:cs="Arial"/>
                <w:sz w:val="18"/>
                <w:szCs w:val="18"/>
              </w:rPr>
              <w:t>periodisch durchgeführt und nachvollziehbar dokumentiert wird</w:t>
            </w:r>
            <w:r w:rsidR="000A15B1">
              <w:rPr>
                <w:rFonts w:ascii="Arial" w:hAnsi="Arial" w:cs="Arial"/>
                <w:sz w:val="18"/>
                <w:szCs w:val="18"/>
              </w:rPr>
              <w:t xml:space="preserve"> und im Falle der Prüftiefe Detailprüfung effektiv angewendet wurden</w:t>
            </w:r>
          </w:p>
        </w:tc>
        <w:tc>
          <w:tcPr>
            <w:tcW w:w="3382" w:type="dxa"/>
          </w:tcPr>
          <w:p w14:paraId="0ADACD44" w14:textId="7BA8BBEA" w:rsidR="00F51C73" w:rsidRPr="00C3479D" w:rsidRDefault="000A15B1" w:rsidP="008C7535">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26121B" w:rsidRPr="009872F3" w14:paraId="1E432A53" w14:textId="77777777" w:rsidTr="008C7535">
        <w:tc>
          <w:tcPr>
            <w:tcW w:w="5798" w:type="dxa"/>
            <w:gridSpan w:val="3"/>
          </w:tcPr>
          <w:p w14:paraId="73F2DE39" w14:textId="02BBC47E" w:rsidR="0026121B" w:rsidRPr="00A57D21" w:rsidRDefault="0026121B" w:rsidP="0026121B">
            <w:pPr>
              <w:jc w:val="both"/>
              <w:rPr>
                <w:rFonts w:ascii="Arial" w:hAnsi="Arial" w:cs="Arial"/>
                <w:sz w:val="18"/>
                <w:szCs w:val="18"/>
              </w:rPr>
            </w:pPr>
            <w:r w:rsidRPr="00F51C73">
              <w:rPr>
                <w:rFonts w:ascii="Arial" w:hAnsi="Arial" w:cs="Arial"/>
                <w:sz w:val="18"/>
                <w:szCs w:val="18"/>
              </w:rPr>
              <w:t xml:space="preserve">Bestätigung, dass </w:t>
            </w:r>
            <w:r>
              <w:rPr>
                <w:rFonts w:ascii="Arial" w:hAnsi="Arial" w:cs="Arial"/>
                <w:sz w:val="18"/>
                <w:szCs w:val="18"/>
              </w:rPr>
              <w:t>angemessene</w:t>
            </w:r>
            <w:r w:rsidRPr="00F51C73">
              <w:rPr>
                <w:rFonts w:ascii="Arial" w:hAnsi="Arial" w:cs="Arial"/>
                <w:sz w:val="18"/>
                <w:szCs w:val="18"/>
              </w:rPr>
              <w:t xml:space="preserve"> interne Verfahren</w:t>
            </w:r>
            <w:r>
              <w:rPr>
                <w:rFonts w:ascii="Arial" w:hAnsi="Arial" w:cs="Arial"/>
                <w:sz w:val="18"/>
                <w:szCs w:val="18"/>
              </w:rPr>
              <w:t xml:space="preserve"> zur</w:t>
            </w:r>
            <w:r w:rsidRPr="00F51C73">
              <w:rPr>
                <w:rFonts w:ascii="Arial" w:hAnsi="Arial" w:cs="Arial"/>
                <w:sz w:val="18"/>
                <w:szCs w:val="18"/>
              </w:rPr>
              <w:t xml:space="preserve"> </w:t>
            </w:r>
            <w:r>
              <w:rPr>
                <w:rFonts w:ascii="Arial" w:hAnsi="Arial" w:cs="Arial"/>
                <w:sz w:val="18"/>
                <w:szCs w:val="18"/>
              </w:rPr>
              <w:t xml:space="preserve">Überprüfung der Bewertungsbasis (Vollständigkeit, Korrektheit der Daten) und der Informationsquellen </w:t>
            </w:r>
            <w:r w:rsidR="00C51181">
              <w:rPr>
                <w:rFonts w:ascii="Arial" w:hAnsi="Arial" w:cs="Arial"/>
                <w:sz w:val="18"/>
                <w:szCs w:val="18"/>
              </w:rPr>
              <w:t xml:space="preserve">(Aktualität, Unabhängigkeit) </w:t>
            </w:r>
            <w:r>
              <w:rPr>
                <w:rFonts w:ascii="Arial" w:hAnsi="Arial" w:cs="Arial"/>
                <w:sz w:val="18"/>
                <w:szCs w:val="18"/>
              </w:rPr>
              <w:t xml:space="preserve">zur </w:t>
            </w:r>
            <w:r w:rsidRPr="0026121B">
              <w:rPr>
                <w:rFonts w:ascii="Arial" w:hAnsi="Arial" w:cs="Arial"/>
                <w:sz w:val="18"/>
                <w:szCs w:val="18"/>
              </w:rPr>
              <w:t xml:space="preserve">Plausibilisierung der Berechnung und Bewertung der Nettoinventarwerte und der Ausgabe- und Rücknahmepreise </w:t>
            </w:r>
            <w:r>
              <w:rPr>
                <w:rFonts w:ascii="Arial" w:hAnsi="Arial" w:cs="Arial"/>
                <w:sz w:val="18"/>
                <w:szCs w:val="18"/>
              </w:rPr>
              <w:t>bestehen und im Falle der Prüftiefe Detailprüfung effektiv angewendet wurden</w:t>
            </w:r>
          </w:p>
        </w:tc>
        <w:tc>
          <w:tcPr>
            <w:tcW w:w="3382" w:type="dxa"/>
          </w:tcPr>
          <w:p w14:paraId="4744321C" w14:textId="40730800" w:rsidR="0026121B" w:rsidRPr="00C3479D" w:rsidRDefault="0026121B" w:rsidP="0026121B">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26121B" w:rsidRPr="009872F3" w14:paraId="7E2DE25C" w14:textId="77777777" w:rsidTr="008C7535">
        <w:tc>
          <w:tcPr>
            <w:tcW w:w="5798" w:type="dxa"/>
            <w:gridSpan w:val="3"/>
          </w:tcPr>
          <w:p w14:paraId="12645CF5" w14:textId="3ECE3642" w:rsidR="0026121B" w:rsidRPr="00A57D21" w:rsidRDefault="0026121B" w:rsidP="0026121B">
            <w:pPr>
              <w:jc w:val="both"/>
              <w:rPr>
                <w:rFonts w:ascii="Arial" w:hAnsi="Arial" w:cs="Arial"/>
                <w:sz w:val="18"/>
                <w:szCs w:val="18"/>
              </w:rPr>
            </w:pPr>
            <w:r w:rsidRPr="00A57D21">
              <w:rPr>
                <w:rFonts w:ascii="Arial" w:hAnsi="Arial" w:cs="Arial"/>
                <w:sz w:val="18"/>
                <w:szCs w:val="18"/>
              </w:rPr>
              <w:t xml:space="preserve">Die internen Verfahren stellen sicher, dass die Bewertungsrichtlinien und </w:t>
            </w:r>
            <w:r w:rsidR="00EF023D">
              <w:rPr>
                <w:rFonts w:ascii="Arial" w:hAnsi="Arial" w:cs="Arial"/>
                <w:sz w:val="18"/>
                <w:szCs w:val="18"/>
              </w:rPr>
              <w:t>-</w:t>
            </w:r>
            <w:r w:rsidRPr="00A57D21">
              <w:rPr>
                <w:rFonts w:ascii="Arial" w:hAnsi="Arial" w:cs="Arial"/>
                <w:sz w:val="18"/>
                <w:szCs w:val="18"/>
              </w:rPr>
              <w:t xml:space="preserve">verfahren </w:t>
            </w:r>
            <w:r>
              <w:rPr>
                <w:rFonts w:ascii="Arial" w:hAnsi="Arial" w:cs="Arial"/>
                <w:sz w:val="18"/>
                <w:szCs w:val="18"/>
              </w:rPr>
              <w:t xml:space="preserve">und die Kontrollstrategie zur Berechnung des Nettoinventarwerts und der Ausgabe- und Rücknahmepreise </w:t>
            </w:r>
            <w:r w:rsidRPr="00A57D21">
              <w:rPr>
                <w:rFonts w:ascii="Arial" w:hAnsi="Arial" w:cs="Arial"/>
                <w:sz w:val="18"/>
                <w:szCs w:val="18"/>
              </w:rPr>
              <w:t xml:space="preserve">konsistent umgesetzt werden und in regelmässigen Abständen </w:t>
            </w:r>
            <w:r>
              <w:rPr>
                <w:rFonts w:ascii="Arial" w:hAnsi="Arial" w:cs="Arial"/>
                <w:sz w:val="18"/>
                <w:szCs w:val="18"/>
              </w:rPr>
              <w:t>überprüft</w:t>
            </w:r>
            <w:r w:rsidRPr="00A57D21">
              <w:rPr>
                <w:rFonts w:ascii="Arial" w:hAnsi="Arial" w:cs="Arial"/>
                <w:sz w:val="18"/>
                <w:szCs w:val="18"/>
              </w:rPr>
              <w:t xml:space="preserve"> werden</w:t>
            </w:r>
          </w:p>
        </w:tc>
        <w:tc>
          <w:tcPr>
            <w:tcW w:w="3382" w:type="dxa"/>
          </w:tcPr>
          <w:p w14:paraId="2F4ED429" w14:textId="133DFD37" w:rsidR="0026121B" w:rsidRPr="00C3479D" w:rsidRDefault="0026121B" w:rsidP="0026121B">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26121B" w:rsidRPr="009872F3" w14:paraId="17FB7C68" w14:textId="77777777" w:rsidTr="008C7535">
        <w:tc>
          <w:tcPr>
            <w:tcW w:w="5798" w:type="dxa"/>
            <w:gridSpan w:val="3"/>
          </w:tcPr>
          <w:p w14:paraId="2E7A8A7E" w14:textId="25D4592D" w:rsidR="0026121B" w:rsidRDefault="0026121B" w:rsidP="0026121B">
            <w:pPr>
              <w:jc w:val="both"/>
              <w:rPr>
                <w:rFonts w:ascii="Arial" w:hAnsi="Arial" w:cs="Arial"/>
                <w:sz w:val="18"/>
                <w:szCs w:val="18"/>
                <w:highlight w:val="cyan"/>
              </w:rPr>
            </w:pPr>
            <w:r>
              <w:rPr>
                <w:rFonts w:ascii="Arial" w:hAnsi="Arial" w:cs="Arial"/>
                <w:sz w:val="18"/>
                <w:szCs w:val="18"/>
              </w:rPr>
              <w:t xml:space="preserve">Bestätigung, dass die internen Verfahren sicherstellen, dass </w:t>
            </w:r>
            <w:r w:rsidRPr="000A15B1">
              <w:rPr>
                <w:rFonts w:ascii="Arial" w:hAnsi="Arial" w:cs="Arial"/>
                <w:sz w:val="18"/>
                <w:szCs w:val="18"/>
              </w:rPr>
              <w:t>bei einer Divergenz der Bewertung der Anteile zu den geltenden massgebenden Gesetzesbestimmungen und konstituierenden Dokumenten</w:t>
            </w:r>
            <w:r>
              <w:rPr>
                <w:rFonts w:ascii="Arial" w:hAnsi="Arial" w:cs="Arial"/>
                <w:sz w:val="18"/>
                <w:szCs w:val="18"/>
              </w:rPr>
              <w:t xml:space="preserve"> («NAV-Differenzen»)</w:t>
            </w:r>
            <w:r w:rsidRPr="000A15B1">
              <w:rPr>
                <w:rFonts w:ascii="Arial" w:hAnsi="Arial" w:cs="Arial"/>
                <w:sz w:val="18"/>
                <w:szCs w:val="18"/>
              </w:rPr>
              <w:t xml:space="preserve"> eine angemessene Eskalation erfolgt und zeitnah Abhilfemassnahmen ergriffen werden</w:t>
            </w:r>
            <w:r>
              <w:rPr>
                <w:rFonts w:ascii="Arial" w:hAnsi="Arial" w:cs="Arial"/>
                <w:sz w:val="18"/>
                <w:szCs w:val="18"/>
              </w:rPr>
              <w:t xml:space="preserve"> und im Falle der Prüftiefe Detailprüfung effektiv angewendet wurden</w:t>
            </w:r>
          </w:p>
        </w:tc>
        <w:tc>
          <w:tcPr>
            <w:tcW w:w="3382" w:type="dxa"/>
          </w:tcPr>
          <w:p w14:paraId="2E1FE0B0" w14:textId="4C27EE89" w:rsidR="0026121B" w:rsidRPr="00C3479D" w:rsidRDefault="0026121B" w:rsidP="0026121B">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AB459F" w:rsidRPr="009872F3" w14:paraId="6DD267E3" w14:textId="77777777" w:rsidTr="008C7535">
        <w:tc>
          <w:tcPr>
            <w:tcW w:w="5798" w:type="dxa"/>
            <w:gridSpan w:val="3"/>
          </w:tcPr>
          <w:p w14:paraId="6CF7519C" w14:textId="77777777" w:rsidR="00AB459F" w:rsidRDefault="00AB459F" w:rsidP="0026121B">
            <w:pPr>
              <w:jc w:val="both"/>
              <w:rPr>
                <w:rFonts w:ascii="Arial" w:hAnsi="Arial" w:cs="Arial"/>
                <w:sz w:val="18"/>
                <w:szCs w:val="18"/>
              </w:rPr>
            </w:pPr>
          </w:p>
        </w:tc>
        <w:tc>
          <w:tcPr>
            <w:tcW w:w="3382" w:type="dxa"/>
          </w:tcPr>
          <w:p w14:paraId="6702B479" w14:textId="77777777" w:rsidR="00AB459F" w:rsidRPr="00C3479D" w:rsidRDefault="00AB459F" w:rsidP="0026121B">
            <w:pPr>
              <w:jc w:val="both"/>
              <w:rPr>
                <w:rFonts w:ascii="Arial" w:hAnsi="Arial" w:cs="Arial"/>
                <w:i/>
                <w:sz w:val="18"/>
                <w:szCs w:val="18"/>
                <w:highlight w:val="yellow"/>
              </w:rPr>
            </w:pPr>
          </w:p>
        </w:tc>
      </w:tr>
      <w:tr w:rsidR="00AB459F" w:rsidRPr="009872F3" w14:paraId="3F73AD33" w14:textId="77777777" w:rsidTr="008034B7">
        <w:tc>
          <w:tcPr>
            <w:tcW w:w="9180" w:type="dxa"/>
            <w:gridSpan w:val="4"/>
          </w:tcPr>
          <w:p w14:paraId="2232E297" w14:textId="77777777" w:rsidR="00AB459F" w:rsidRDefault="00AB459F" w:rsidP="008034B7">
            <w:pPr>
              <w:jc w:val="both"/>
              <w:rPr>
                <w:rFonts w:ascii="Arial" w:hAnsi="Arial" w:cs="Arial"/>
                <w:sz w:val="18"/>
                <w:szCs w:val="18"/>
              </w:rPr>
            </w:pPr>
            <w:r>
              <w:rPr>
                <w:rFonts w:ascii="Arial" w:hAnsi="Arial" w:cs="Arial"/>
                <w:sz w:val="18"/>
                <w:szCs w:val="18"/>
              </w:rPr>
              <w:t>Auflistung der durchgeführten Prüfungshandlungen:</w:t>
            </w:r>
          </w:p>
          <w:p w14:paraId="152B76A7" w14:textId="77777777" w:rsidR="00AB459F" w:rsidRPr="00AB459F" w:rsidRDefault="00AB459F" w:rsidP="008034B7">
            <w:pPr>
              <w:pStyle w:val="Listenabsatz"/>
              <w:numPr>
                <w:ilvl w:val="0"/>
                <w:numId w:val="43"/>
              </w:numPr>
              <w:jc w:val="both"/>
              <w:rPr>
                <w:rFonts w:cs="Arial"/>
                <w:i/>
                <w:sz w:val="18"/>
                <w:szCs w:val="18"/>
                <w:highlight w:val="yellow"/>
              </w:rPr>
            </w:pPr>
          </w:p>
        </w:tc>
      </w:tr>
    </w:tbl>
    <w:p w14:paraId="62E4F6EC" w14:textId="77777777" w:rsidR="00801D7B" w:rsidRDefault="00801D7B" w:rsidP="00801D7B">
      <w:pPr>
        <w:jc w:val="both"/>
      </w:pPr>
    </w:p>
    <w:tbl>
      <w:tblPr>
        <w:tblStyle w:val="Tabellenraster"/>
        <w:tblW w:w="0" w:type="auto"/>
        <w:tblLook w:val="04A0" w:firstRow="1" w:lastRow="0" w:firstColumn="1" w:lastColumn="0" w:noHBand="0" w:noVBand="1"/>
      </w:tblPr>
      <w:tblGrid>
        <w:gridCol w:w="2785"/>
        <w:gridCol w:w="6520"/>
      </w:tblGrid>
      <w:tr w:rsidR="00801D7B" w:rsidRPr="00CE3194" w14:paraId="2A0181F4" w14:textId="77777777" w:rsidTr="008C7535">
        <w:tc>
          <w:tcPr>
            <w:tcW w:w="2785" w:type="dxa"/>
          </w:tcPr>
          <w:p w14:paraId="04E199EC" w14:textId="77777777" w:rsidR="00801D7B" w:rsidRPr="00CE3194" w:rsidRDefault="00801D7B" w:rsidP="008C7535">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5DDAB292" w14:textId="77777777" w:rsidR="00801D7B" w:rsidRPr="00CE3194" w:rsidRDefault="00801D7B" w:rsidP="008C7535">
            <w:pPr>
              <w:jc w:val="both"/>
              <w:rPr>
                <w:rFonts w:ascii="Arial" w:hAnsi="Arial" w:cs="Arial"/>
                <w:b/>
                <w:i/>
                <w:sz w:val="20"/>
                <w:szCs w:val="20"/>
                <w:highlight w:val="lightGray"/>
              </w:rPr>
            </w:pPr>
            <w:r>
              <w:rPr>
                <w:rFonts w:ascii="Arial" w:hAnsi="Arial" w:cs="Arial"/>
                <w:b/>
                <w:i/>
                <w:sz w:val="20"/>
                <w:szCs w:val="20"/>
                <w:highlight w:val="lightGray"/>
              </w:rPr>
              <w:t>Mindestprüfinhalte</w:t>
            </w:r>
          </w:p>
        </w:tc>
      </w:tr>
      <w:tr w:rsidR="00801D7B" w:rsidRPr="00CE3194" w14:paraId="70208AAA" w14:textId="77777777" w:rsidTr="008C7535">
        <w:tc>
          <w:tcPr>
            <w:tcW w:w="2785" w:type="dxa"/>
          </w:tcPr>
          <w:p w14:paraId="16E32B3C" w14:textId="1557741A" w:rsidR="00801D7B" w:rsidRPr="00F51C73" w:rsidRDefault="00A8048D" w:rsidP="008C7535">
            <w:pPr>
              <w:jc w:val="both"/>
              <w:rPr>
                <w:rFonts w:ascii="Arial" w:hAnsi="Arial" w:cs="Arial"/>
                <w:i/>
                <w:sz w:val="20"/>
                <w:szCs w:val="20"/>
                <w:highlight w:val="lightGray"/>
              </w:rPr>
            </w:pPr>
            <w:r w:rsidRPr="00F51C73">
              <w:rPr>
                <w:rFonts w:ascii="Arial" w:hAnsi="Arial" w:cs="Arial"/>
                <w:i/>
                <w:sz w:val="20"/>
                <w:szCs w:val="20"/>
                <w:highlight w:val="lightGray"/>
              </w:rPr>
              <w:t>Berechnung Netto-Inventarwert und der Ausgabe- und Rücknahmepreise der Anteile</w:t>
            </w:r>
          </w:p>
        </w:tc>
        <w:tc>
          <w:tcPr>
            <w:tcW w:w="6520" w:type="dxa"/>
          </w:tcPr>
          <w:p w14:paraId="555958C6" w14:textId="690D9191" w:rsidR="00801D7B" w:rsidRPr="00F51C73" w:rsidRDefault="00A8048D" w:rsidP="00F73268">
            <w:pPr>
              <w:pStyle w:val="Listenabsatz"/>
              <w:numPr>
                <w:ilvl w:val="1"/>
                <w:numId w:val="17"/>
              </w:numPr>
              <w:ind w:left="317" w:hanging="283"/>
              <w:jc w:val="both"/>
              <w:rPr>
                <w:rFonts w:cs="Arial"/>
                <w:i/>
                <w:szCs w:val="20"/>
                <w:highlight w:val="lightGray"/>
              </w:rPr>
            </w:pPr>
            <w:r w:rsidRPr="00F51C73">
              <w:rPr>
                <w:rFonts w:cs="Arial"/>
                <w:i/>
                <w:szCs w:val="20"/>
                <w:highlight w:val="lightGray"/>
              </w:rPr>
              <w:t xml:space="preserve">Die internen Verfahren stellen sicher, dass die </w:t>
            </w:r>
            <w:r w:rsidR="00F51C73" w:rsidRPr="00F51C73">
              <w:rPr>
                <w:rFonts w:cs="Arial"/>
                <w:i/>
                <w:szCs w:val="20"/>
                <w:highlight w:val="lightGray"/>
              </w:rPr>
              <w:t>Berechnung und Bewertung der Nettoinventarwerte und der Ausgabe- und Rücknahmepreise der Anteile nach den massgebenden Gesetzesbestimmungen und konstituierenden Dokumenten</w:t>
            </w:r>
            <w:r w:rsidRPr="00F51C73">
              <w:rPr>
                <w:rFonts w:cs="Arial"/>
                <w:i/>
                <w:szCs w:val="20"/>
                <w:highlight w:val="lightGray"/>
              </w:rPr>
              <w:t xml:space="preserve"> angemessen plausibilisiert werden</w:t>
            </w:r>
            <w:r w:rsidR="007C6440">
              <w:rPr>
                <w:rFonts w:cs="Arial"/>
                <w:i/>
                <w:szCs w:val="20"/>
                <w:highlight w:val="lightGray"/>
              </w:rPr>
              <w:t>.</w:t>
            </w:r>
          </w:p>
          <w:p w14:paraId="6A5EFEE9" w14:textId="48966016" w:rsidR="00344D24" w:rsidRDefault="00344D24" w:rsidP="00F73268">
            <w:pPr>
              <w:pStyle w:val="Listenabsatz"/>
              <w:numPr>
                <w:ilvl w:val="1"/>
                <w:numId w:val="17"/>
              </w:numPr>
              <w:ind w:left="317" w:hanging="283"/>
              <w:jc w:val="both"/>
              <w:rPr>
                <w:rFonts w:cs="Arial"/>
                <w:i/>
                <w:szCs w:val="20"/>
                <w:highlight w:val="lightGray"/>
              </w:rPr>
            </w:pPr>
            <w:r w:rsidRPr="00F51C73">
              <w:rPr>
                <w:rFonts w:cs="Arial"/>
                <w:i/>
                <w:szCs w:val="20"/>
                <w:highlight w:val="lightGray"/>
              </w:rPr>
              <w:t>Die internen Verfahren stellen sicher, dass die Plausibilisierung der Berechnung und Bewertung des Nettoinventarwerts und der Ausgabe- und Rücknahmepreise unabhängig und objektiv erfolgt</w:t>
            </w:r>
            <w:r w:rsidR="007C6440">
              <w:rPr>
                <w:rFonts w:cs="Arial"/>
                <w:i/>
                <w:szCs w:val="20"/>
                <w:highlight w:val="lightGray"/>
              </w:rPr>
              <w:t>.</w:t>
            </w:r>
          </w:p>
          <w:p w14:paraId="756460FA" w14:textId="4BF101DC" w:rsidR="00C903C8" w:rsidRPr="00F51C73" w:rsidRDefault="00C903C8" w:rsidP="00F7326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Bewertungsrichtlinien- und verfahren konsistent umgesetzt werden und in regelmässigen Abständen überprüft werden</w:t>
            </w:r>
            <w:r w:rsidR="007C6440">
              <w:rPr>
                <w:rFonts w:cs="Arial"/>
                <w:i/>
                <w:szCs w:val="20"/>
                <w:highlight w:val="lightGray"/>
              </w:rPr>
              <w:t>.</w:t>
            </w:r>
          </w:p>
          <w:p w14:paraId="3E79C3A8" w14:textId="77E134E7" w:rsidR="00F51C73" w:rsidRPr="00F51C73" w:rsidRDefault="00F51C73" w:rsidP="00F73268">
            <w:pPr>
              <w:pStyle w:val="Listenabsatz"/>
              <w:numPr>
                <w:ilvl w:val="1"/>
                <w:numId w:val="17"/>
              </w:numPr>
              <w:ind w:left="317" w:hanging="283"/>
              <w:jc w:val="both"/>
              <w:rPr>
                <w:rFonts w:cs="Arial"/>
                <w:i/>
                <w:szCs w:val="20"/>
                <w:highlight w:val="lightGray"/>
              </w:rPr>
            </w:pPr>
            <w:r w:rsidRPr="00F51C73">
              <w:rPr>
                <w:rFonts w:cs="Arial"/>
                <w:i/>
                <w:szCs w:val="20"/>
                <w:highlight w:val="lightGray"/>
              </w:rPr>
              <w:t>Die internen Verfahren stellen sicher, dass die Plausibilisierung der Berechnung und Bewertung des Nettoinventarwerts und der Ausgabe- und Rücknahmepreise nachvollziehbar dokumentiert ist</w:t>
            </w:r>
            <w:r w:rsidR="007C6440">
              <w:rPr>
                <w:rFonts w:cs="Arial"/>
                <w:i/>
                <w:szCs w:val="20"/>
                <w:highlight w:val="lightGray"/>
              </w:rPr>
              <w:t>.</w:t>
            </w:r>
          </w:p>
          <w:p w14:paraId="424B0395" w14:textId="15B775E9" w:rsidR="00A57D21" w:rsidRDefault="00F51C73" w:rsidP="00F73268">
            <w:pPr>
              <w:pStyle w:val="Listenabsatz"/>
              <w:numPr>
                <w:ilvl w:val="1"/>
                <w:numId w:val="17"/>
              </w:numPr>
              <w:ind w:left="317" w:hanging="283"/>
              <w:jc w:val="both"/>
              <w:rPr>
                <w:rFonts w:cs="Arial"/>
                <w:i/>
                <w:szCs w:val="20"/>
                <w:highlight w:val="lightGray"/>
              </w:rPr>
            </w:pPr>
            <w:r w:rsidRPr="00F51C73">
              <w:rPr>
                <w:rFonts w:cs="Arial"/>
                <w:i/>
                <w:szCs w:val="20"/>
                <w:highlight w:val="lightGray"/>
              </w:rPr>
              <w:t xml:space="preserve">Die internen Verfahren stellen sicher, dass die die Plausibilisierung der Berechnung und Bewertung des Nettoinventarwerts und der Ausgabe- und Rücknahmepreise periodisch </w:t>
            </w:r>
            <w:r w:rsidR="009E4161">
              <w:rPr>
                <w:rFonts w:cs="Arial"/>
                <w:i/>
                <w:szCs w:val="20"/>
                <w:highlight w:val="lightGray"/>
              </w:rPr>
              <w:t xml:space="preserve">(gemäss Bewertungshäufigkeit des zugrundenliegenden Fonds) </w:t>
            </w:r>
            <w:r w:rsidR="00A57D21">
              <w:rPr>
                <w:rFonts w:cs="Arial"/>
                <w:i/>
                <w:szCs w:val="20"/>
                <w:highlight w:val="lightGray"/>
              </w:rPr>
              <w:t xml:space="preserve">gemäss </w:t>
            </w:r>
            <w:r w:rsidR="000A15B1">
              <w:rPr>
                <w:rFonts w:cs="Arial"/>
                <w:i/>
                <w:szCs w:val="20"/>
                <w:highlight w:val="lightGray"/>
              </w:rPr>
              <w:t>der</w:t>
            </w:r>
            <w:r w:rsidR="00A57D21">
              <w:rPr>
                <w:rFonts w:cs="Arial"/>
                <w:i/>
                <w:szCs w:val="20"/>
                <w:highlight w:val="lightGray"/>
              </w:rPr>
              <w:t xml:space="preserve"> intern festgelegten Kontrollstrategie </w:t>
            </w:r>
            <w:r w:rsidRPr="00F51C73">
              <w:rPr>
                <w:rFonts w:cs="Arial"/>
                <w:i/>
                <w:szCs w:val="20"/>
                <w:highlight w:val="lightGray"/>
              </w:rPr>
              <w:t>durchgeführt wird</w:t>
            </w:r>
            <w:r w:rsidR="007C6440">
              <w:rPr>
                <w:rFonts w:cs="Arial"/>
                <w:i/>
                <w:szCs w:val="20"/>
                <w:highlight w:val="lightGray"/>
              </w:rPr>
              <w:t>.</w:t>
            </w:r>
          </w:p>
          <w:p w14:paraId="4076086F" w14:textId="3F216E15" w:rsidR="00F51C73" w:rsidRPr="00F51C73" w:rsidRDefault="00A57D21" w:rsidP="00F73268">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Kontrollstrategie für die Plausibilisierung des Nettoinventarwerts und der Ausgabe- und Rücknahme von Anteilen periodisch </w:t>
            </w:r>
            <w:r w:rsidR="00FC6CFC">
              <w:rPr>
                <w:rFonts w:cs="Arial"/>
                <w:i/>
                <w:szCs w:val="20"/>
                <w:highlight w:val="lightGray"/>
              </w:rPr>
              <w:t xml:space="preserve">(mind. jährlich) </w:t>
            </w:r>
            <w:r>
              <w:rPr>
                <w:rFonts w:cs="Arial"/>
                <w:i/>
                <w:szCs w:val="20"/>
                <w:highlight w:val="lightGray"/>
              </w:rPr>
              <w:t>überprüft wird</w:t>
            </w:r>
            <w:r w:rsidR="007C6440">
              <w:rPr>
                <w:rFonts w:cs="Arial"/>
                <w:i/>
                <w:szCs w:val="20"/>
                <w:highlight w:val="lightGray"/>
              </w:rPr>
              <w:t>.</w:t>
            </w:r>
          </w:p>
          <w:p w14:paraId="673447A1" w14:textId="02191D3F" w:rsidR="00F51C73" w:rsidRPr="00F51C73" w:rsidRDefault="00F51C73" w:rsidP="00F73268">
            <w:pPr>
              <w:pStyle w:val="Listenabsatz"/>
              <w:numPr>
                <w:ilvl w:val="1"/>
                <w:numId w:val="17"/>
              </w:numPr>
              <w:ind w:left="317" w:hanging="283"/>
              <w:jc w:val="both"/>
              <w:rPr>
                <w:rFonts w:cs="Arial"/>
                <w:i/>
                <w:szCs w:val="20"/>
                <w:highlight w:val="lightGray"/>
              </w:rPr>
            </w:pPr>
            <w:r w:rsidRPr="00F51C73">
              <w:rPr>
                <w:rFonts w:cs="Arial"/>
                <w:i/>
                <w:szCs w:val="20"/>
                <w:highlight w:val="lightGray"/>
              </w:rPr>
              <w:t xml:space="preserve">Die internen Verfahren gewährleisten, dass die </w:t>
            </w:r>
            <w:r w:rsidR="009E4161" w:rsidRPr="00F51C73">
              <w:rPr>
                <w:rFonts w:cs="Arial"/>
                <w:i/>
                <w:szCs w:val="20"/>
                <w:highlight w:val="lightGray"/>
              </w:rPr>
              <w:t xml:space="preserve">Berechnung und Bewertung der Nettoinventarwerte und der Ausgabe- und Rücknahmepreise der Anteile </w:t>
            </w:r>
            <w:r w:rsidRPr="00F51C73">
              <w:rPr>
                <w:rFonts w:cs="Arial"/>
                <w:i/>
                <w:szCs w:val="20"/>
                <w:highlight w:val="lightGray"/>
              </w:rPr>
              <w:t>auf Basis vollständige</w:t>
            </w:r>
            <w:r w:rsidR="00FB6539">
              <w:rPr>
                <w:rFonts w:cs="Arial"/>
                <w:i/>
                <w:szCs w:val="20"/>
                <w:highlight w:val="lightGray"/>
              </w:rPr>
              <w:t>r,</w:t>
            </w:r>
            <w:r w:rsidRPr="00F51C73">
              <w:rPr>
                <w:rFonts w:cs="Arial"/>
                <w:i/>
                <w:szCs w:val="20"/>
                <w:highlight w:val="lightGray"/>
              </w:rPr>
              <w:t xml:space="preserve"> richtiger</w:t>
            </w:r>
            <w:r w:rsidR="00FB6539">
              <w:rPr>
                <w:rFonts w:cs="Arial"/>
                <w:i/>
                <w:szCs w:val="20"/>
                <w:highlight w:val="lightGray"/>
              </w:rPr>
              <w:t xml:space="preserve"> und unabhängiger</w:t>
            </w:r>
            <w:r w:rsidRPr="00F51C73">
              <w:rPr>
                <w:rFonts w:cs="Arial"/>
                <w:i/>
                <w:szCs w:val="20"/>
                <w:highlight w:val="lightGray"/>
              </w:rPr>
              <w:t xml:space="preserve"> Daten (Bewertungsbasis) durchgeführt w</w:t>
            </w:r>
            <w:r w:rsidR="0026121B">
              <w:rPr>
                <w:rFonts w:cs="Arial"/>
                <w:i/>
                <w:szCs w:val="20"/>
                <w:highlight w:val="lightGray"/>
              </w:rPr>
              <w:t>erden.</w:t>
            </w:r>
          </w:p>
          <w:p w14:paraId="78065323" w14:textId="3A369021" w:rsidR="00FB6539" w:rsidRPr="00FB6539" w:rsidRDefault="00F51C73" w:rsidP="00FB6539">
            <w:pPr>
              <w:pStyle w:val="Listenabsatz"/>
              <w:numPr>
                <w:ilvl w:val="1"/>
                <w:numId w:val="17"/>
              </w:numPr>
              <w:ind w:left="317" w:hanging="283"/>
              <w:jc w:val="both"/>
              <w:rPr>
                <w:rFonts w:cs="Arial"/>
                <w:i/>
                <w:szCs w:val="20"/>
                <w:highlight w:val="lightGray"/>
              </w:rPr>
            </w:pPr>
            <w:r w:rsidRPr="00F51C73">
              <w:rPr>
                <w:rFonts w:cs="Arial"/>
                <w:i/>
                <w:szCs w:val="20"/>
                <w:highlight w:val="lightGray"/>
              </w:rPr>
              <w:t xml:space="preserve">Die internen Verfahren stellen sicher, dass </w:t>
            </w:r>
            <w:r w:rsidR="009E4161" w:rsidRPr="00F51C73">
              <w:rPr>
                <w:rFonts w:cs="Arial"/>
                <w:i/>
                <w:szCs w:val="20"/>
                <w:highlight w:val="lightGray"/>
              </w:rPr>
              <w:t xml:space="preserve">die </w:t>
            </w:r>
            <w:r w:rsidR="009E4161">
              <w:rPr>
                <w:rFonts w:cs="Arial"/>
                <w:i/>
                <w:szCs w:val="20"/>
                <w:highlight w:val="lightGray"/>
              </w:rPr>
              <w:t>unterschiedlichen Informationsquellen</w:t>
            </w:r>
            <w:r w:rsidRPr="00F51C73">
              <w:rPr>
                <w:rFonts w:cs="Arial"/>
                <w:i/>
                <w:szCs w:val="20"/>
                <w:highlight w:val="lightGray"/>
              </w:rPr>
              <w:t xml:space="preserve"> zur Plausibilisierung der Berechnung und Bewertung der Nettoinventarwerte und der Ausgabe- und Rücknahmepreise </w:t>
            </w:r>
            <w:r w:rsidR="009E4161">
              <w:rPr>
                <w:rFonts w:cs="Arial"/>
                <w:i/>
                <w:szCs w:val="20"/>
                <w:highlight w:val="lightGray"/>
              </w:rPr>
              <w:t>überprüft werden</w:t>
            </w:r>
            <w:r w:rsidR="00FB6539">
              <w:rPr>
                <w:rFonts w:cs="Arial"/>
                <w:i/>
                <w:szCs w:val="20"/>
                <w:highlight w:val="lightGray"/>
              </w:rPr>
              <w:t xml:space="preserve"> (z.B. Kontrolle der publizierten Kurse</w:t>
            </w:r>
            <w:r w:rsidR="00B1220F">
              <w:rPr>
                <w:rFonts w:cs="Arial"/>
                <w:i/>
                <w:szCs w:val="20"/>
                <w:highlight w:val="lightGray"/>
              </w:rPr>
              <w:t xml:space="preserve"> (Titelposition, FX)</w:t>
            </w:r>
            <w:r w:rsidR="00933ED8">
              <w:rPr>
                <w:rFonts w:cs="Arial"/>
                <w:i/>
                <w:szCs w:val="20"/>
                <w:highlight w:val="lightGray"/>
              </w:rPr>
              <w:t>;</w:t>
            </w:r>
            <w:r w:rsidR="00FB6539">
              <w:rPr>
                <w:rFonts w:cs="Arial"/>
                <w:i/>
                <w:szCs w:val="20"/>
                <w:highlight w:val="lightGray"/>
              </w:rPr>
              <w:t xml:space="preserve"> Kontrolle von Bewertungskursen von illiquiden </w:t>
            </w:r>
            <w:r w:rsidR="00140523">
              <w:rPr>
                <w:rFonts w:cs="Arial"/>
                <w:i/>
                <w:szCs w:val="20"/>
                <w:highlight w:val="lightGray"/>
              </w:rPr>
              <w:t>und/oder</w:t>
            </w:r>
            <w:r w:rsidR="00FB6539">
              <w:rPr>
                <w:rFonts w:cs="Arial"/>
                <w:i/>
                <w:szCs w:val="20"/>
                <w:highlight w:val="lightGray"/>
              </w:rPr>
              <w:t xml:space="preserve"> nicht marktgängigen Anlagen</w:t>
            </w:r>
            <w:r w:rsidR="00744D08">
              <w:rPr>
                <w:rFonts w:cs="Arial"/>
                <w:i/>
                <w:szCs w:val="20"/>
                <w:highlight w:val="lightGray"/>
              </w:rPr>
              <w:t xml:space="preserve"> (schwer bewertbare Zielanlagen)</w:t>
            </w:r>
            <w:r w:rsidR="00FB6539">
              <w:rPr>
                <w:rFonts w:cs="Arial"/>
                <w:i/>
                <w:szCs w:val="20"/>
                <w:highlight w:val="lightGray"/>
              </w:rPr>
              <w:t xml:space="preserve">; </w:t>
            </w:r>
            <w:r w:rsidR="00CD5DCC">
              <w:rPr>
                <w:rFonts w:cs="Arial"/>
                <w:i/>
                <w:szCs w:val="20"/>
                <w:highlight w:val="lightGray"/>
              </w:rPr>
              <w:t xml:space="preserve">intern </w:t>
            </w:r>
            <w:r w:rsidR="00FB6539">
              <w:rPr>
                <w:rFonts w:cs="Arial"/>
                <w:i/>
                <w:szCs w:val="20"/>
                <w:highlight w:val="lightGray"/>
              </w:rPr>
              <w:t>vorab festgelegte Auswahlkriterien für Kurs-/Informationsquellen</w:t>
            </w:r>
            <w:r w:rsidR="00CD5DCC">
              <w:rPr>
                <w:rFonts w:cs="Arial"/>
                <w:i/>
                <w:szCs w:val="20"/>
                <w:highlight w:val="lightGray"/>
              </w:rPr>
              <w:t xml:space="preserve"> etc.</w:t>
            </w:r>
            <w:r w:rsidR="00FB6539">
              <w:rPr>
                <w:rFonts w:cs="Arial"/>
                <w:i/>
                <w:szCs w:val="20"/>
                <w:highlight w:val="lightGray"/>
              </w:rPr>
              <w:t>)</w:t>
            </w:r>
            <w:r w:rsidR="007672C2">
              <w:rPr>
                <w:rFonts w:cs="Arial"/>
                <w:i/>
                <w:szCs w:val="20"/>
                <w:highlight w:val="lightGray"/>
              </w:rPr>
              <w:t>.</w:t>
            </w:r>
          </w:p>
          <w:p w14:paraId="23FE5C1D" w14:textId="66E4309D" w:rsidR="009E4161" w:rsidRPr="00F51C73" w:rsidRDefault="00C903C8" w:rsidP="00F7326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bei einer Divergenz der Bewertung der Anteile zu den geltenden massgebenden Gesetzesbestimmungen und konstituierenden Dokumenten eine angemessene Eskalation erfolgt</w:t>
            </w:r>
            <w:r w:rsidR="000D0F18">
              <w:rPr>
                <w:rFonts w:cs="Arial"/>
                <w:i/>
                <w:szCs w:val="20"/>
                <w:highlight w:val="lightGray"/>
              </w:rPr>
              <w:t xml:space="preserve"> (u.a. Kommunikation mit Verwaltungsgesellschaft/AIFM)</w:t>
            </w:r>
            <w:r>
              <w:rPr>
                <w:rFonts w:cs="Arial"/>
                <w:i/>
                <w:szCs w:val="20"/>
                <w:highlight w:val="lightGray"/>
              </w:rPr>
              <w:t xml:space="preserve"> und zeitnah Abhilfemassnahmen ergriffen werden</w:t>
            </w:r>
            <w:r w:rsidR="007672C2">
              <w:rPr>
                <w:rFonts w:cs="Arial"/>
                <w:i/>
                <w:szCs w:val="20"/>
                <w:highlight w:val="lightGray"/>
              </w:rPr>
              <w:t>.</w:t>
            </w:r>
            <w:r>
              <w:rPr>
                <w:rFonts w:cs="Arial"/>
                <w:i/>
                <w:szCs w:val="20"/>
                <w:highlight w:val="lightGray"/>
              </w:rPr>
              <w:t xml:space="preserve"> </w:t>
            </w:r>
          </w:p>
        </w:tc>
      </w:tr>
    </w:tbl>
    <w:p w14:paraId="58C86769" w14:textId="77777777" w:rsidR="001B7BDD" w:rsidRDefault="001B7BDD" w:rsidP="00CB3EE6">
      <w:pPr>
        <w:jc w:val="both"/>
      </w:pPr>
    </w:p>
    <w:p w14:paraId="1B340A47" w14:textId="77777777" w:rsidR="00801D7B" w:rsidRPr="00667026" w:rsidRDefault="00801D7B" w:rsidP="00801D7B">
      <w:pPr>
        <w:jc w:val="both"/>
        <w:rPr>
          <w:rFonts w:ascii="Arial" w:hAnsi="Arial" w:cs="Arial"/>
          <w:i/>
          <w:sz w:val="20"/>
          <w:szCs w:val="20"/>
        </w:rPr>
      </w:pPr>
      <w:r w:rsidRPr="00276C60">
        <w:rPr>
          <w:rFonts w:ascii="Arial" w:hAnsi="Arial" w:cs="Arial"/>
          <w:i/>
          <w:sz w:val="20"/>
          <w:szCs w:val="20"/>
          <w:highlight w:val="yellow"/>
        </w:rPr>
        <w:t>Text</w:t>
      </w:r>
    </w:p>
    <w:p w14:paraId="367B052F" w14:textId="6B91306B" w:rsidR="001B7BDD" w:rsidRDefault="001B7BDD" w:rsidP="00CB3EE6">
      <w:pPr>
        <w:jc w:val="both"/>
      </w:pPr>
    </w:p>
    <w:p w14:paraId="22069FBE" w14:textId="72258723" w:rsidR="00CB0BB0" w:rsidRDefault="00983C75" w:rsidP="00CB0BB0">
      <w:pPr>
        <w:pStyle w:val="FINMAGliederungEbene3"/>
      </w:pPr>
      <w:bookmarkStart w:id="26" w:name="_Toc122550381"/>
      <w:r>
        <w:t xml:space="preserve">Überwachung der </w:t>
      </w:r>
      <w:r w:rsidR="00CB0BB0">
        <w:t>Anlageentscheide (KA-2)</w:t>
      </w:r>
      <w:bookmarkEnd w:id="26"/>
    </w:p>
    <w:p w14:paraId="732B029A" w14:textId="77777777" w:rsidR="00CB0BB0" w:rsidRDefault="00CB0BB0" w:rsidP="00CB0BB0">
      <w:pPr>
        <w:jc w:val="both"/>
      </w:pPr>
    </w:p>
    <w:tbl>
      <w:tblPr>
        <w:tblStyle w:val="Tabellenraster"/>
        <w:tblW w:w="0" w:type="auto"/>
        <w:tblLook w:val="04A0" w:firstRow="1" w:lastRow="0" w:firstColumn="1" w:lastColumn="0" w:noHBand="0" w:noVBand="1"/>
      </w:tblPr>
      <w:tblGrid>
        <w:gridCol w:w="1932"/>
        <w:gridCol w:w="2145"/>
        <w:gridCol w:w="1721"/>
        <w:gridCol w:w="3382"/>
      </w:tblGrid>
      <w:tr w:rsidR="00CB0BB0" w:rsidRPr="009872F3" w14:paraId="253B472F" w14:textId="77777777" w:rsidTr="00D9403D">
        <w:trPr>
          <w:trHeight w:val="563"/>
        </w:trPr>
        <w:tc>
          <w:tcPr>
            <w:tcW w:w="1932" w:type="dxa"/>
          </w:tcPr>
          <w:p w14:paraId="540FD231" w14:textId="77777777" w:rsidR="00CB0BB0" w:rsidRPr="009872F3" w:rsidRDefault="00CB0BB0" w:rsidP="00D9403D">
            <w:pPr>
              <w:jc w:val="both"/>
              <w:rPr>
                <w:rFonts w:ascii="Arial" w:hAnsi="Arial" w:cs="Arial"/>
                <w:sz w:val="18"/>
                <w:szCs w:val="18"/>
              </w:rPr>
            </w:pPr>
            <w:r w:rsidRPr="009872F3">
              <w:rPr>
                <w:rFonts w:ascii="Arial" w:hAnsi="Arial" w:cs="Arial"/>
                <w:sz w:val="18"/>
                <w:szCs w:val="18"/>
              </w:rPr>
              <w:t>Nettorisiko</w:t>
            </w:r>
          </w:p>
        </w:tc>
        <w:tc>
          <w:tcPr>
            <w:tcW w:w="2145" w:type="dxa"/>
          </w:tcPr>
          <w:p w14:paraId="7DFF9290" w14:textId="77777777" w:rsidR="00CB0BB0" w:rsidRPr="009872F3" w:rsidRDefault="00CB0BB0" w:rsidP="00D9403D">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50A6ACAD" w14:textId="77777777" w:rsidR="00CB0BB0" w:rsidRPr="009872F3" w:rsidRDefault="00CB0BB0" w:rsidP="00D9403D">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CB0BB0" w:rsidRPr="009872F3" w14:paraId="3664E4E7" w14:textId="77777777" w:rsidTr="00D9403D">
        <w:trPr>
          <w:trHeight w:val="698"/>
        </w:trPr>
        <w:tc>
          <w:tcPr>
            <w:tcW w:w="1932" w:type="dxa"/>
          </w:tcPr>
          <w:p w14:paraId="6E26A3D9" w14:textId="77777777" w:rsidR="00CB0BB0" w:rsidRPr="006749F0" w:rsidRDefault="00CB0BB0" w:rsidP="00D9403D">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2145" w:type="dxa"/>
          </w:tcPr>
          <w:p w14:paraId="5B68AA80" w14:textId="77777777" w:rsidR="00CB0BB0" w:rsidRPr="006749F0" w:rsidRDefault="00CB0BB0" w:rsidP="00D9403D">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5961D547" w14:textId="77777777" w:rsidR="00CB0BB0" w:rsidRPr="009872F3" w:rsidRDefault="00CB0BB0" w:rsidP="00D9403D">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193FEA66" w14:textId="77777777" w:rsidR="00CB0BB0" w:rsidRDefault="00CB0BB0" w:rsidP="00D9403D">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44100A38" w14:textId="77777777" w:rsidR="00CB0BB0" w:rsidRPr="006749F0" w:rsidRDefault="00CB0BB0" w:rsidP="00D9403D">
            <w:pPr>
              <w:jc w:val="both"/>
              <w:rPr>
                <w:rFonts w:ascii="Arial" w:hAnsi="Arial" w:cs="Arial"/>
                <w:i/>
                <w:sz w:val="18"/>
                <w:szCs w:val="18"/>
              </w:rPr>
            </w:pPr>
            <w:r w:rsidRPr="006749F0">
              <w:rPr>
                <w:rFonts w:ascii="Arial" w:hAnsi="Arial" w:cs="Arial"/>
                <w:i/>
                <w:sz w:val="18"/>
                <w:szCs w:val="18"/>
                <w:highlight w:val="yellow"/>
              </w:rPr>
              <w:t>Jahr</w:t>
            </w:r>
          </w:p>
        </w:tc>
      </w:tr>
      <w:tr w:rsidR="00CB0BB0" w:rsidRPr="009872F3" w14:paraId="45D73E51" w14:textId="77777777" w:rsidTr="00D9403D">
        <w:trPr>
          <w:trHeight w:val="133"/>
        </w:trPr>
        <w:tc>
          <w:tcPr>
            <w:tcW w:w="9180" w:type="dxa"/>
            <w:gridSpan w:val="4"/>
          </w:tcPr>
          <w:p w14:paraId="57AE5499" w14:textId="77777777" w:rsidR="00CB0BB0" w:rsidRDefault="00CB0BB0" w:rsidP="00D9403D">
            <w:pPr>
              <w:jc w:val="both"/>
              <w:rPr>
                <w:rFonts w:ascii="Arial" w:hAnsi="Arial" w:cs="Arial"/>
                <w:sz w:val="18"/>
                <w:szCs w:val="18"/>
              </w:rPr>
            </w:pPr>
          </w:p>
          <w:p w14:paraId="55F053E3" w14:textId="77777777" w:rsidR="00CB0BB0" w:rsidRPr="00F60909" w:rsidRDefault="00CB0BB0" w:rsidP="00D9403D">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7FCF114A" w14:textId="79E6FBB8" w:rsidR="00CB0BB0" w:rsidRPr="009872F3" w:rsidRDefault="00CB0BB0" w:rsidP="00D9403D">
            <w:pPr>
              <w:jc w:val="both"/>
              <w:rPr>
                <w:rFonts w:ascii="Arial" w:hAnsi="Arial" w:cs="Arial"/>
                <w:sz w:val="18"/>
                <w:szCs w:val="18"/>
              </w:rPr>
            </w:pPr>
            <w:r w:rsidRPr="00C620F7">
              <w:rPr>
                <w:rFonts w:ascii="Arial" w:hAnsi="Arial" w:cs="Arial"/>
                <w:sz w:val="18"/>
                <w:szCs w:val="18"/>
                <w:highlight w:val="yellow"/>
              </w:rPr>
              <w:t>Art</w:t>
            </w:r>
            <w:r w:rsidR="008E518E" w:rsidRPr="00C620F7">
              <w:rPr>
                <w:rFonts w:ascii="Arial" w:hAnsi="Arial" w:cs="Arial"/>
                <w:sz w:val="18"/>
                <w:szCs w:val="18"/>
                <w:highlight w:val="yellow"/>
              </w:rPr>
              <w:t xml:space="preserve">. 43 Abs. 2 Bst. b IUG; Art. 33 Abs. </w:t>
            </w:r>
            <w:r w:rsidR="0003699A">
              <w:rPr>
                <w:rFonts w:ascii="Arial" w:hAnsi="Arial" w:cs="Arial"/>
                <w:sz w:val="18"/>
                <w:szCs w:val="18"/>
                <w:highlight w:val="yellow"/>
              </w:rPr>
              <w:t>2</w:t>
            </w:r>
            <w:r w:rsidR="008E518E" w:rsidRPr="00C620F7">
              <w:rPr>
                <w:rFonts w:ascii="Arial" w:hAnsi="Arial" w:cs="Arial"/>
                <w:sz w:val="18"/>
                <w:szCs w:val="18"/>
                <w:highlight w:val="yellow"/>
              </w:rPr>
              <w:t xml:space="preserve"> UCITSG</w:t>
            </w:r>
            <w:r w:rsidR="0003699A">
              <w:rPr>
                <w:rFonts w:ascii="Arial" w:hAnsi="Arial" w:cs="Arial"/>
                <w:sz w:val="18"/>
                <w:szCs w:val="18"/>
                <w:highlight w:val="yellow"/>
              </w:rPr>
              <w:t>,</w:t>
            </w:r>
            <w:r w:rsidR="008E518E" w:rsidRPr="00C620F7">
              <w:rPr>
                <w:rFonts w:ascii="Arial" w:hAnsi="Arial" w:cs="Arial"/>
                <w:sz w:val="18"/>
                <w:szCs w:val="18"/>
                <w:highlight w:val="yellow"/>
              </w:rPr>
              <w:t xml:space="preserve"> </w:t>
            </w:r>
            <w:proofErr w:type="spellStart"/>
            <w:r w:rsidR="00C620F7" w:rsidRPr="00C620F7">
              <w:rPr>
                <w:rFonts w:ascii="Arial" w:hAnsi="Arial" w:cs="Arial"/>
                <w:sz w:val="18"/>
                <w:szCs w:val="18"/>
                <w:highlight w:val="yellow"/>
              </w:rPr>
              <w:t>DelVO</w:t>
            </w:r>
            <w:proofErr w:type="spellEnd"/>
            <w:r w:rsidR="00C620F7" w:rsidRPr="00C620F7">
              <w:rPr>
                <w:rFonts w:ascii="Arial" w:hAnsi="Arial" w:cs="Arial"/>
                <w:sz w:val="18"/>
                <w:szCs w:val="18"/>
                <w:highlight w:val="yellow"/>
              </w:rPr>
              <w:t xml:space="preserve"> (EU) Nr. 2016/438</w:t>
            </w:r>
            <w:r w:rsidR="00073781">
              <w:rPr>
                <w:rFonts w:ascii="Arial" w:hAnsi="Arial" w:cs="Arial"/>
                <w:sz w:val="18"/>
                <w:szCs w:val="18"/>
                <w:highlight w:val="yellow"/>
              </w:rPr>
              <w:t xml:space="preserve"> Art. </w:t>
            </w:r>
            <w:r w:rsidR="006943CC">
              <w:rPr>
                <w:rFonts w:ascii="Arial" w:hAnsi="Arial" w:cs="Arial"/>
                <w:sz w:val="18"/>
                <w:szCs w:val="18"/>
                <w:highlight w:val="yellow"/>
              </w:rPr>
              <w:t xml:space="preserve">3 Abs. </w:t>
            </w:r>
            <w:r w:rsidR="0003699A">
              <w:rPr>
                <w:rFonts w:ascii="Arial" w:hAnsi="Arial" w:cs="Arial"/>
                <w:sz w:val="18"/>
                <w:szCs w:val="18"/>
                <w:highlight w:val="yellow"/>
              </w:rPr>
              <w:t>2</w:t>
            </w:r>
            <w:r w:rsidR="006943CC">
              <w:rPr>
                <w:rFonts w:ascii="Arial" w:hAnsi="Arial" w:cs="Arial"/>
                <w:sz w:val="18"/>
                <w:szCs w:val="18"/>
                <w:highlight w:val="yellow"/>
              </w:rPr>
              <w:t xml:space="preserve">; </w:t>
            </w:r>
            <w:r w:rsidR="006810E2">
              <w:rPr>
                <w:rFonts w:ascii="Arial" w:hAnsi="Arial" w:cs="Arial"/>
                <w:sz w:val="18"/>
                <w:szCs w:val="18"/>
                <w:highlight w:val="yellow"/>
              </w:rPr>
              <w:t>Art</w:t>
            </w:r>
            <w:r w:rsidR="0003699A">
              <w:rPr>
                <w:rFonts w:ascii="Arial" w:hAnsi="Arial" w:cs="Arial"/>
                <w:sz w:val="18"/>
                <w:szCs w:val="18"/>
                <w:highlight w:val="yellow"/>
              </w:rPr>
              <w:t>; Art. 59 Abs. 2 Bst. c AIFMG</w:t>
            </w:r>
            <w:r w:rsidR="00C620F7">
              <w:rPr>
                <w:rFonts w:ascii="Arial" w:hAnsi="Arial" w:cs="Arial"/>
                <w:sz w:val="18"/>
                <w:szCs w:val="18"/>
                <w:highlight w:val="yellow"/>
              </w:rPr>
              <w:t xml:space="preserve">; </w:t>
            </w:r>
            <w:r w:rsidR="0003699A" w:rsidRPr="00734741">
              <w:rPr>
                <w:rFonts w:ascii="Arial" w:hAnsi="Arial" w:cs="Arial"/>
                <w:sz w:val="18"/>
                <w:szCs w:val="18"/>
                <w:highlight w:val="yellow"/>
              </w:rPr>
              <w:t>FMA-Richtlinie 2015/2</w:t>
            </w:r>
            <w:r w:rsidR="00054C52">
              <w:rPr>
                <w:rFonts w:ascii="Arial" w:hAnsi="Arial" w:cs="Arial"/>
                <w:sz w:val="18"/>
                <w:szCs w:val="18"/>
                <w:highlight w:val="yellow"/>
              </w:rPr>
              <w:t>, FMA-Mitteilung 2018/1</w:t>
            </w:r>
          </w:p>
        </w:tc>
      </w:tr>
      <w:tr w:rsidR="00CB0BB0" w:rsidRPr="009872F3" w14:paraId="285F264F" w14:textId="77777777" w:rsidTr="00D9403D">
        <w:trPr>
          <w:trHeight w:val="294"/>
        </w:trPr>
        <w:tc>
          <w:tcPr>
            <w:tcW w:w="9180" w:type="dxa"/>
            <w:gridSpan w:val="4"/>
          </w:tcPr>
          <w:p w14:paraId="6D7E7BC5" w14:textId="77777777" w:rsidR="00CB0BB0" w:rsidRPr="009872F3" w:rsidRDefault="00CB0BB0" w:rsidP="00D9403D">
            <w:pPr>
              <w:jc w:val="both"/>
              <w:rPr>
                <w:rFonts w:ascii="Arial" w:hAnsi="Arial" w:cs="Arial"/>
                <w:sz w:val="18"/>
                <w:szCs w:val="18"/>
              </w:rPr>
            </w:pPr>
          </w:p>
        </w:tc>
      </w:tr>
      <w:tr w:rsidR="00CB0BB0" w:rsidRPr="009872F3" w14:paraId="1BA68819" w14:textId="77777777" w:rsidTr="00D9403D">
        <w:tc>
          <w:tcPr>
            <w:tcW w:w="5798" w:type="dxa"/>
            <w:gridSpan w:val="3"/>
          </w:tcPr>
          <w:p w14:paraId="654D7459" w14:textId="39CF6082" w:rsidR="00CB0BB0" w:rsidRPr="00C824E9" w:rsidRDefault="00B1220F" w:rsidP="00D9403D">
            <w:pPr>
              <w:jc w:val="both"/>
              <w:rPr>
                <w:rFonts w:ascii="Arial" w:hAnsi="Arial" w:cs="Arial"/>
                <w:sz w:val="18"/>
                <w:szCs w:val="18"/>
              </w:rPr>
            </w:pPr>
            <w:r w:rsidRPr="00B1220F">
              <w:rPr>
                <w:rFonts w:ascii="Arial" w:hAnsi="Arial" w:cs="Arial"/>
                <w:sz w:val="18"/>
                <w:szCs w:val="18"/>
              </w:rPr>
              <w:t xml:space="preserve">Bestätigung, dass </w:t>
            </w:r>
            <w:r w:rsidR="00C620F7">
              <w:rPr>
                <w:rFonts w:ascii="Arial" w:hAnsi="Arial" w:cs="Arial"/>
                <w:sz w:val="18"/>
                <w:szCs w:val="18"/>
              </w:rPr>
              <w:t xml:space="preserve">angemessene </w:t>
            </w:r>
            <w:r w:rsidR="00C824E9">
              <w:rPr>
                <w:rFonts w:ascii="Arial" w:hAnsi="Arial" w:cs="Arial"/>
                <w:sz w:val="18"/>
                <w:szCs w:val="18"/>
              </w:rPr>
              <w:t>Verfahren</w:t>
            </w:r>
            <w:r w:rsidR="00C620F7">
              <w:rPr>
                <w:rFonts w:ascii="Arial" w:hAnsi="Arial" w:cs="Arial"/>
                <w:sz w:val="18"/>
                <w:szCs w:val="18"/>
              </w:rPr>
              <w:t xml:space="preserve"> bestehen, </w:t>
            </w:r>
            <w:r w:rsidRPr="00B1220F">
              <w:rPr>
                <w:rFonts w:ascii="Arial" w:hAnsi="Arial" w:cs="Arial"/>
                <w:sz w:val="18"/>
                <w:szCs w:val="18"/>
              </w:rPr>
              <w:t>die</w:t>
            </w:r>
            <w:r w:rsidR="00C620F7">
              <w:rPr>
                <w:rFonts w:ascii="Arial" w:hAnsi="Arial" w:cs="Arial"/>
                <w:sz w:val="18"/>
                <w:szCs w:val="18"/>
              </w:rPr>
              <w:t xml:space="preserve"> die </w:t>
            </w:r>
            <w:r w:rsidR="00C824E9">
              <w:rPr>
                <w:rFonts w:ascii="Arial" w:hAnsi="Arial" w:cs="Arial"/>
                <w:sz w:val="18"/>
                <w:szCs w:val="18"/>
              </w:rPr>
              <w:t>ex-post-Kontrolle</w:t>
            </w:r>
            <w:r w:rsidR="00C620F7">
              <w:rPr>
                <w:rFonts w:ascii="Arial" w:hAnsi="Arial" w:cs="Arial"/>
                <w:sz w:val="18"/>
                <w:szCs w:val="18"/>
              </w:rPr>
              <w:t xml:space="preserve"> </w:t>
            </w:r>
            <w:r w:rsidR="0012762C">
              <w:rPr>
                <w:rFonts w:ascii="Arial" w:hAnsi="Arial" w:cs="Arial"/>
                <w:sz w:val="18"/>
                <w:szCs w:val="18"/>
              </w:rPr>
              <w:t xml:space="preserve">hinsichtlich </w:t>
            </w:r>
            <w:r w:rsidR="00C620F7">
              <w:rPr>
                <w:rFonts w:ascii="Arial" w:hAnsi="Arial" w:cs="Arial"/>
                <w:sz w:val="18"/>
                <w:szCs w:val="18"/>
              </w:rPr>
              <w:t>der</w:t>
            </w:r>
            <w:r w:rsidRPr="00B1220F">
              <w:rPr>
                <w:rFonts w:ascii="Arial" w:hAnsi="Arial" w:cs="Arial"/>
                <w:sz w:val="18"/>
                <w:szCs w:val="18"/>
              </w:rPr>
              <w:t xml:space="preserve"> </w:t>
            </w:r>
            <w:r w:rsidR="00C824E9">
              <w:rPr>
                <w:rFonts w:ascii="Arial" w:hAnsi="Arial" w:cs="Arial"/>
                <w:sz w:val="18"/>
                <w:szCs w:val="18"/>
              </w:rPr>
              <w:t xml:space="preserve">Übereinstimmung der </w:t>
            </w:r>
            <w:r w:rsidRPr="00B1220F">
              <w:rPr>
                <w:rFonts w:ascii="Arial" w:hAnsi="Arial" w:cs="Arial"/>
                <w:sz w:val="18"/>
                <w:szCs w:val="18"/>
              </w:rPr>
              <w:t>Verwendung des Fondsvermögens mit den massgebenden Gesetzesbestimmungen und konstituierenden Dokumenten</w:t>
            </w:r>
            <w:r w:rsidR="00C620F7">
              <w:rPr>
                <w:rFonts w:ascii="Arial" w:hAnsi="Arial" w:cs="Arial"/>
                <w:sz w:val="18"/>
                <w:szCs w:val="18"/>
              </w:rPr>
              <w:t xml:space="preserve"> </w:t>
            </w:r>
            <w:r w:rsidR="0012762C">
              <w:rPr>
                <w:rFonts w:ascii="Arial" w:hAnsi="Arial" w:cs="Arial"/>
                <w:sz w:val="18"/>
                <w:szCs w:val="18"/>
              </w:rPr>
              <w:t xml:space="preserve">vollständig </w:t>
            </w:r>
            <w:r w:rsidR="00C824E9">
              <w:rPr>
                <w:rFonts w:ascii="Arial" w:hAnsi="Arial" w:cs="Arial"/>
                <w:sz w:val="18"/>
                <w:szCs w:val="18"/>
              </w:rPr>
              <w:t xml:space="preserve">sicherstellen </w:t>
            </w:r>
            <w:r w:rsidRPr="00B1220F">
              <w:rPr>
                <w:rFonts w:ascii="Arial" w:hAnsi="Arial" w:cs="Arial"/>
                <w:sz w:val="18"/>
                <w:szCs w:val="18"/>
              </w:rPr>
              <w:t>und im Falle einer Detailprüfung effektiv angewendet wurde</w:t>
            </w:r>
          </w:p>
        </w:tc>
        <w:tc>
          <w:tcPr>
            <w:tcW w:w="3382" w:type="dxa"/>
          </w:tcPr>
          <w:p w14:paraId="67755764" w14:textId="77777777" w:rsidR="00CB0BB0" w:rsidRPr="00C3479D" w:rsidRDefault="00CB0BB0" w:rsidP="00D9403D">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CB0BB0" w:rsidRPr="009872F3" w14:paraId="247FE77D" w14:textId="77777777" w:rsidTr="00D9403D">
        <w:tc>
          <w:tcPr>
            <w:tcW w:w="5798" w:type="dxa"/>
            <w:gridSpan w:val="3"/>
          </w:tcPr>
          <w:p w14:paraId="5EBFE8B8" w14:textId="63B62747" w:rsidR="00CB0BB0" w:rsidRPr="00CB0BB0" w:rsidRDefault="00C824E9" w:rsidP="00D9403D">
            <w:pPr>
              <w:jc w:val="both"/>
              <w:rPr>
                <w:rFonts w:ascii="Arial" w:hAnsi="Arial" w:cs="Arial"/>
                <w:sz w:val="18"/>
                <w:szCs w:val="18"/>
                <w:highlight w:val="cyan"/>
              </w:rPr>
            </w:pPr>
            <w:r w:rsidRPr="00F51C73">
              <w:rPr>
                <w:rFonts w:ascii="Arial" w:hAnsi="Arial" w:cs="Arial"/>
                <w:sz w:val="18"/>
                <w:szCs w:val="18"/>
              </w:rPr>
              <w:t xml:space="preserve">Bestätigung, dass die internen Verfahren sicherstellen, dass die </w:t>
            </w:r>
            <w:r>
              <w:rPr>
                <w:rFonts w:ascii="Arial" w:hAnsi="Arial" w:cs="Arial"/>
                <w:sz w:val="18"/>
                <w:szCs w:val="18"/>
              </w:rPr>
              <w:t xml:space="preserve">ex-post-Kontrolle der Anlageentscheide </w:t>
            </w:r>
            <w:r w:rsidRPr="00F51C73">
              <w:rPr>
                <w:rFonts w:ascii="Arial" w:hAnsi="Arial" w:cs="Arial"/>
                <w:sz w:val="18"/>
                <w:szCs w:val="18"/>
              </w:rPr>
              <w:t xml:space="preserve">unabhängig und </w:t>
            </w:r>
            <w:r>
              <w:rPr>
                <w:rFonts w:ascii="Arial" w:hAnsi="Arial" w:cs="Arial"/>
                <w:sz w:val="18"/>
                <w:szCs w:val="18"/>
              </w:rPr>
              <w:t>objektiv erfolgt und im Falle der Prüftiefe Detailprüfung effektiv angewendet wurden</w:t>
            </w:r>
          </w:p>
        </w:tc>
        <w:tc>
          <w:tcPr>
            <w:tcW w:w="3382" w:type="dxa"/>
          </w:tcPr>
          <w:p w14:paraId="034FB92F" w14:textId="77777777" w:rsidR="00CB0BB0" w:rsidRPr="00E109DF" w:rsidRDefault="00CB0BB0" w:rsidP="00D9403D">
            <w:pPr>
              <w:jc w:val="both"/>
              <w:rPr>
                <w:rFonts w:ascii="Arial" w:hAnsi="Arial" w:cs="Arial"/>
                <w:i/>
                <w:sz w:val="18"/>
                <w:szCs w:val="18"/>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CB0BB0" w:rsidRPr="009872F3" w14:paraId="4C9E2D01" w14:textId="77777777" w:rsidTr="00D9403D">
        <w:tc>
          <w:tcPr>
            <w:tcW w:w="5798" w:type="dxa"/>
            <w:gridSpan w:val="3"/>
          </w:tcPr>
          <w:p w14:paraId="59E06EB8" w14:textId="5E0DB6A4" w:rsidR="00CB0BB0" w:rsidRPr="00CB0BB0" w:rsidRDefault="00C824E9" w:rsidP="00D9403D">
            <w:pPr>
              <w:jc w:val="both"/>
              <w:rPr>
                <w:rFonts w:ascii="Arial" w:hAnsi="Arial" w:cs="Arial"/>
                <w:sz w:val="18"/>
                <w:szCs w:val="18"/>
                <w:highlight w:val="cyan"/>
              </w:rPr>
            </w:pPr>
            <w:r w:rsidRPr="00F51C73">
              <w:rPr>
                <w:rFonts w:ascii="Arial" w:hAnsi="Arial" w:cs="Arial"/>
                <w:sz w:val="18"/>
                <w:szCs w:val="18"/>
              </w:rPr>
              <w:t xml:space="preserve">Bestätigung, dass die internen Verfahren sicherstellen, dass die </w:t>
            </w:r>
            <w:r>
              <w:rPr>
                <w:rFonts w:ascii="Arial" w:hAnsi="Arial" w:cs="Arial"/>
                <w:sz w:val="18"/>
                <w:szCs w:val="18"/>
              </w:rPr>
              <w:t>ex-post-Kontrolle der Anlageentscheide periodisch durchgeführt und nachvollziehbar dokumentiert wird und im Falle der Prüftiefe Detailprüfung effektiv angewendet wurden</w:t>
            </w:r>
          </w:p>
        </w:tc>
        <w:tc>
          <w:tcPr>
            <w:tcW w:w="3382" w:type="dxa"/>
          </w:tcPr>
          <w:p w14:paraId="12045E31" w14:textId="77777777" w:rsidR="00CB0BB0" w:rsidRPr="00E109DF" w:rsidRDefault="00CB0BB0" w:rsidP="00D9403D">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EF353F" w:rsidRPr="009872F3" w14:paraId="3F754D83" w14:textId="77777777" w:rsidTr="00D9403D">
        <w:tc>
          <w:tcPr>
            <w:tcW w:w="5798" w:type="dxa"/>
            <w:gridSpan w:val="3"/>
          </w:tcPr>
          <w:p w14:paraId="3FC9E4E6" w14:textId="4F24A857" w:rsidR="00EF353F" w:rsidRDefault="00EF353F" w:rsidP="00D9403D">
            <w:pPr>
              <w:jc w:val="both"/>
              <w:rPr>
                <w:rFonts w:ascii="Arial" w:hAnsi="Arial" w:cs="Arial"/>
                <w:sz w:val="18"/>
                <w:szCs w:val="18"/>
              </w:rPr>
            </w:pPr>
            <w:r>
              <w:rPr>
                <w:rFonts w:ascii="Arial" w:hAnsi="Arial" w:cs="Arial"/>
                <w:sz w:val="18"/>
                <w:szCs w:val="18"/>
              </w:rPr>
              <w:t xml:space="preserve">Bestätigung, dass die internen Verfahren sicherstellen, dass nur legitimierte Personen </w:t>
            </w:r>
            <w:r w:rsidR="008E5F94">
              <w:rPr>
                <w:rFonts w:ascii="Arial" w:hAnsi="Arial" w:cs="Arial"/>
                <w:sz w:val="18"/>
                <w:szCs w:val="18"/>
              </w:rPr>
              <w:t>Anlageentscheide aufgeben resp. autorisieren und im Falle der Prüftiefe Detailprüfung effektiv angewendet wurden</w:t>
            </w:r>
          </w:p>
        </w:tc>
        <w:tc>
          <w:tcPr>
            <w:tcW w:w="3382" w:type="dxa"/>
          </w:tcPr>
          <w:p w14:paraId="3F5F20AC" w14:textId="2E80D3F4" w:rsidR="00EF353F" w:rsidRPr="00C3479D" w:rsidRDefault="008E5F94" w:rsidP="00D9403D">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C824E9" w:rsidRPr="009872F3" w14:paraId="232E723B" w14:textId="77777777" w:rsidTr="00D9403D">
        <w:tc>
          <w:tcPr>
            <w:tcW w:w="5798" w:type="dxa"/>
            <w:gridSpan w:val="3"/>
          </w:tcPr>
          <w:p w14:paraId="2D80D388" w14:textId="5A441708" w:rsidR="00C824E9" w:rsidRPr="00F51C73" w:rsidRDefault="00C824E9" w:rsidP="00D9403D">
            <w:pPr>
              <w:jc w:val="both"/>
              <w:rPr>
                <w:rFonts w:ascii="Arial" w:hAnsi="Arial" w:cs="Arial"/>
                <w:sz w:val="18"/>
                <w:szCs w:val="18"/>
              </w:rPr>
            </w:pPr>
            <w:r>
              <w:rPr>
                <w:rFonts w:ascii="Arial" w:hAnsi="Arial" w:cs="Arial"/>
                <w:sz w:val="18"/>
                <w:szCs w:val="18"/>
              </w:rPr>
              <w:t xml:space="preserve">Bestätigung, dass die internen Verfahren sicherstellen, dass </w:t>
            </w:r>
            <w:r w:rsidRPr="000A15B1">
              <w:rPr>
                <w:rFonts w:ascii="Arial" w:hAnsi="Arial" w:cs="Arial"/>
                <w:sz w:val="18"/>
                <w:szCs w:val="18"/>
              </w:rPr>
              <w:t xml:space="preserve">bei einer Divergenz der </w:t>
            </w:r>
            <w:r>
              <w:rPr>
                <w:rFonts w:ascii="Arial" w:hAnsi="Arial" w:cs="Arial"/>
                <w:sz w:val="18"/>
                <w:szCs w:val="18"/>
              </w:rPr>
              <w:t xml:space="preserve">Anlageentscheide zu den festgelegten Grenzen oder Beschränkungen zu den </w:t>
            </w:r>
            <w:r w:rsidRPr="000A15B1">
              <w:rPr>
                <w:rFonts w:ascii="Arial" w:hAnsi="Arial" w:cs="Arial"/>
                <w:sz w:val="18"/>
                <w:szCs w:val="18"/>
              </w:rPr>
              <w:t>geltenden massgebenden Gesetzesbestimmungen und konstituierenden Dokumenten</w:t>
            </w:r>
            <w:r>
              <w:rPr>
                <w:rFonts w:ascii="Arial" w:hAnsi="Arial" w:cs="Arial"/>
                <w:sz w:val="18"/>
                <w:szCs w:val="18"/>
              </w:rPr>
              <w:t xml:space="preserve"> </w:t>
            </w:r>
            <w:r w:rsidRPr="000A15B1">
              <w:rPr>
                <w:rFonts w:ascii="Arial" w:hAnsi="Arial" w:cs="Arial"/>
                <w:sz w:val="18"/>
                <w:szCs w:val="18"/>
              </w:rPr>
              <w:t>eine angemessene Eskalation erfolgt und zeitnah Abhilfemassnahmen ergriffen werden</w:t>
            </w:r>
            <w:r>
              <w:rPr>
                <w:rFonts w:ascii="Arial" w:hAnsi="Arial" w:cs="Arial"/>
                <w:sz w:val="18"/>
                <w:szCs w:val="18"/>
              </w:rPr>
              <w:t xml:space="preserve"> und im Falle der Prüftiefe Detailprüfung effektiv angewendet wurden</w:t>
            </w:r>
          </w:p>
        </w:tc>
        <w:tc>
          <w:tcPr>
            <w:tcW w:w="3382" w:type="dxa"/>
          </w:tcPr>
          <w:p w14:paraId="423FC326" w14:textId="74FD8F79" w:rsidR="00C824E9" w:rsidRPr="00C3479D" w:rsidRDefault="00C824E9" w:rsidP="00D9403D">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AB459F" w:rsidRPr="009872F3" w14:paraId="45806BF8" w14:textId="77777777" w:rsidTr="00D9403D">
        <w:tc>
          <w:tcPr>
            <w:tcW w:w="5798" w:type="dxa"/>
            <w:gridSpan w:val="3"/>
          </w:tcPr>
          <w:p w14:paraId="238F254D" w14:textId="77777777" w:rsidR="00AB459F" w:rsidRDefault="00AB459F" w:rsidP="00D9403D">
            <w:pPr>
              <w:jc w:val="both"/>
              <w:rPr>
                <w:rFonts w:ascii="Arial" w:hAnsi="Arial" w:cs="Arial"/>
                <w:sz w:val="18"/>
                <w:szCs w:val="18"/>
              </w:rPr>
            </w:pPr>
          </w:p>
        </w:tc>
        <w:tc>
          <w:tcPr>
            <w:tcW w:w="3382" w:type="dxa"/>
          </w:tcPr>
          <w:p w14:paraId="4596CE98" w14:textId="77777777" w:rsidR="00AB459F" w:rsidRPr="00C3479D" w:rsidRDefault="00AB459F" w:rsidP="00D9403D">
            <w:pPr>
              <w:jc w:val="both"/>
              <w:rPr>
                <w:rFonts w:ascii="Arial" w:hAnsi="Arial" w:cs="Arial"/>
                <w:i/>
                <w:sz w:val="18"/>
                <w:szCs w:val="18"/>
                <w:highlight w:val="yellow"/>
              </w:rPr>
            </w:pPr>
          </w:p>
        </w:tc>
      </w:tr>
      <w:tr w:rsidR="00AB459F" w:rsidRPr="009872F3" w14:paraId="2B1E82CD" w14:textId="77777777" w:rsidTr="008034B7">
        <w:tc>
          <w:tcPr>
            <w:tcW w:w="9180" w:type="dxa"/>
            <w:gridSpan w:val="4"/>
          </w:tcPr>
          <w:p w14:paraId="7CE9A1B8" w14:textId="77777777" w:rsidR="00AB459F" w:rsidRDefault="00AB459F" w:rsidP="008034B7">
            <w:pPr>
              <w:jc w:val="both"/>
              <w:rPr>
                <w:rFonts w:ascii="Arial" w:hAnsi="Arial" w:cs="Arial"/>
                <w:sz w:val="18"/>
                <w:szCs w:val="18"/>
              </w:rPr>
            </w:pPr>
            <w:r>
              <w:rPr>
                <w:rFonts w:ascii="Arial" w:hAnsi="Arial" w:cs="Arial"/>
                <w:sz w:val="18"/>
                <w:szCs w:val="18"/>
              </w:rPr>
              <w:t>Auflistung der durchgeführten Prüfungshandlungen:</w:t>
            </w:r>
          </w:p>
          <w:p w14:paraId="29EE040F" w14:textId="77777777" w:rsidR="00AB459F" w:rsidRPr="00AB459F" w:rsidRDefault="00AB459F" w:rsidP="008034B7">
            <w:pPr>
              <w:pStyle w:val="Listenabsatz"/>
              <w:numPr>
                <w:ilvl w:val="0"/>
                <w:numId w:val="43"/>
              </w:numPr>
              <w:jc w:val="both"/>
              <w:rPr>
                <w:rFonts w:cs="Arial"/>
                <w:i/>
                <w:sz w:val="18"/>
                <w:szCs w:val="18"/>
                <w:highlight w:val="yellow"/>
              </w:rPr>
            </w:pPr>
          </w:p>
        </w:tc>
      </w:tr>
    </w:tbl>
    <w:p w14:paraId="6B3169D6" w14:textId="77777777" w:rsidR="00CB0BB0" w:rsidRDefault="00CB0BB0" w:rsidP="00CB0BB0">
      <w:pPr>
        <w:jc w:val="both"/>
      </w:pPr>
    </w:p>
    <w:tbl>
      <w:tblPr>
        <w:tblStyle w:val="Tabellenraster"/>
        <w:tblW w:w="0" w:type="auto"/>
        <w:tblLook w:val="04A0" w:firstRow="1" w:lastRow="0" w:firstColumn="1" w:lastColumn="0" w:noHBand="0" w:noVBand="1"/>
      </w:tblPr>
      <w:tblGrid>
        <w:gridCol w:w="2785"/>
        <w:gridCol w:w="6520"/>
      </w:tblGrid>
      <w:tr w:rsidR="00CB0BB0" w:rsidRPr="00CE3194" w14:paraId="4DDE26A1" w14:textId="77777777" w:rsidTr="00D9403D">
        <w:tc>
          <w:tcPr>
            <w:tcW w:w="2785" w:type="dxa"/>
          </w:tcPr>
          <w:p w14:paraId="61B614DA" w14:textId="77777777" w:rsidR="00CB0BB0" w:rsidRPr="00CE3194" w:rsidRDefault="00CB0BB0" w:rsidP="00D9403D">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14ACE6E" w14:textId="77777777" w:rsidR="00CB0BB0" w:rsidRPr="00CE3194" w:rsidRDefault="00CB0BB0" w:rsidP="00D9403D">
            <w:pPr>
              <w:jc w:val="both"/>
              <w:rPr>
                <w:rFonts w:ascii="Arial" w:hAnsi="Arial" w:cs="Arial"/>
                <w:b/>
                <w:i/>
                <w:sz w:val="20"/>
                <w:szCs w:val="20"/>
                <w:highlight w:val="lightGray"/>
              </w:rPr>
            </w:pPr>
            <w:r>
              <w:rPr>
                <w:rFonts w:ascii="Arial" w:hAnsi="Arial" w:cs="Arial"/>
                <w:b/>
                <w:i/>
                <w:sz w:val="20"/>
                <w:szCs w:val="20"/>
                <w:highlight w:val="lightGray"/>
              </w:rPr>
              <w:t>Mindestprüfinhalte</w:t>
            </w:r>
          </w:p>
        </w:tc>
      </w:tr>
      <w:tr w:rsidR="00CB0BB0" w:rsidRPr="00CE3194" w14:paraId="4021A09D" w14:textId="77777777" w:rsidTr="00D9403D">
        <w:tc>
          <w:tcPr>
            <w:tcW w:w="2785" w:type="dxa"/>
          </w:tcPr>
          <w:p w14:paraId="5E7CD211" w14:textId="14A24F61" w:rsidR="00CB0BB0" w:rsidRPr="008D22FB" w:rsidRDefault="00983C75" w:rsidP="00D9403D">
            <w:pPr>
              <w:jc w:val="both"/>
              <w:rPr>
                <w:rFonts w:ascii="Arial" w:hAnsi="Arial" w:cs="Arial"/>
                <w:i/>
                <w:sz w:val="20"/>
                <w:szCs w:val="20"/>
                <w:highlight w:val="lightGray"/>
              </w:rPr>
            </w:pPr>
            <w:r>
              <w:rPr>
                <w:rFonts w:ascii="Arial" w:hAnsi="Arial" w:cs="Arial"/>
                <w:i/>
                <w:sz w:val="20"/>
                <w:szCs w:val="20"/>
                <w:highlight w:val="lightGray"/>
              </w:rPr>
              <w:t xml:space="preserve">Überwachung der </w:t>
            </w:r>
            <w:r w:rsidR="008E518E" w:rsidRPr="008D22FB">
              <w:rPr>
                <w:rFonts w:ascii="Arial" w:hAnsi="Arial" w:cs="Arial"/>
                <w:i/>
                <w:sz w:val="20"/>
                <w:szCs w:val="20"/>
                <w:highlight w:val="lightGray"/>
              </w:rPr>
              <w:t>Anlageentscheide</w:t>
            </w:r>
          </w:p>
        </w:tc>
        <w:tc>
          <w:tcPr>
            <w:tcW w:w="6520" w:type="dxa"/>
          </w:tcPr>
          <w:p w14:paraId="404AA32F" w14:textId="5B29E840" w:rsidR="00C620F7" w:rsidRDefault="00C620F7" w:rsidP="00D9403D">
            <w:pPr>
              <w:pStyle w:val="Listenabsatz"/>
              <w:numPr>
                <w:ilvl w:val="1"/>
                <w:numId w:val="17"/>
              </w:numPr>
              <w:ind w:left="317" w:hanging="283"/>
              <w:jc w:val="both"/>
              <w:rPr>
                <w:rFonts w:cs="Arial"/>
                <w:i/>
                <w:szCs w:val="20"/>
                <w:highlight w:val="lightGray"/>
              </w:rPr>
            </w:pPr>
            <w:r w:rsidRPr="008D22FB">
              <w:rPr>
                <w:rFonts w:cs="Arial"/>
                <w:i/>
                <w:szCs w:val="20"/>
                <w:highlight w:val="lightGray"/>
              </w:rPr>
              <w:t xml:space="preserve">Es besteht eine angemessene ex-post-Kontrolle </w:t>
            </w:r>
            <w:r w:rsidR="0012762C">
              <w:rPr>
                <w:rFonts w:cs="Arial"/>
                <w:i/>
                <w:szCs w:val="20"/>
                <w:highlight w:val="lightGray"/>
              </w:rPr>
              <w:t xml:space="preserve">(u.a. Periodizität) </w:t>
            </w:r>
            <w:r w:rsidRPr="008D22FB">
              <w:rPr>
                <w:rFonts w:cs="Arial"/>
                <w:i/>
                <w:szCs w:val="20"/>
                <w:highlight w:val="lightGray"/>
              </w:rPr>
              <w:t>der Verwahrstelle, welche sicherstellt, dass die Anlageentscheide mit den massgebenden Gesetzesbestimmungen und konstituierenden Dokumenten (</w:t>
            </w:r>
            <w:r w:rsidR="008D22FB" w:rsidRPr="008D22FB">
              <w:rPr>
                <w:rFonts w:cs="Arial"/>
                <w:i/>
                <w:szCs w:val="20"/>
                <w:highlight w:val="lightGray"/>
              </w:rPr>
              <w:t>u.a.</w:t>
            </w:r>
            <w:r w:rsidRPr="008D22FB">
              <w:rPr>
                <w:rFonts w:cs="Arial"/>
                <w:i/>
                <w:szCs w:val="20"/>
                <w:highlight w:val="lightGray"/>
              </w:rPr>
              <w:t xml:space="preserve"> Anlagestrategien, Anlagebeschränkungen</w:t>
            </w:r>
            <w:r w:rsidR="00F06CA8">
              <w:rPr>
                <w:rFonts w:cs="Arial"/>
                <w:i/>
                <w:szCs w:val="20"/>
                <w:highlight w:val="lightGray"/>
              </w:rPr>
              <w:t>, Risikodiversifikation</w:t>
            </w:r>
            <w:r w:rsidRPr="008D22FB">
              <w:rPr>
                <w:rFonts w:cs="Arial"/>
                <w:i/>
                <w:szCs w:val="20"/>
                <w:highlight w:val="lightGray"/>
              </w:rPr>
              <w:t>) übereinstimm</w:t>
            </w:r>
            <w:r w:rsidR="009D797C">
              <w:rPr>
                <w:rFonts w:cs="Arial"/>
                <w:i/>
                <w:szCs w:val="20"/>
                <w:highlight w:val="lightGray"/>
              </w:rPr>
              <w:t>en</w:t>
            </w:r>
            <w:r w:rsidR="007672C2">
              <w:rPr>
                <w:rFonts w:cs="Arial"/>
                <w:i/>
                <w:szCs w:val="20"/>
                <w:highlight w:val="lightGray"/>
              </w:rPr>
              <w:t>.</w:t>
            </w:r>
          </w:p>
          <w:p w14:paraId="6B878145" w14:textId="71BFCAB2" w:rsidR="009D797C" w:rsidRPr="008D22FB" w:rsidRDefault="009D797C" w:rsidP="00D9403D">
            <w:pPr>
              <w:pStyle w:val="Listenabsatz"/>
              <w:numPr>
                <w:ilvl w:val="1"/>
                <w:numId w:val="17"/>
              </w:numPr>
              <w:ind w:left="317" w:hanging="283"/>
              <w:jc w:val="both"/>
              <w:rPr>
                <w:rFonts w:cs="Arial"/>
                <w:i/>
                <w:szCs w:val="20"/>
                <w:highlight w:val="lightGray"/>
              </w:rPr>
            </w:pPr>
            <w:r>
              <w:rPr>
                <w:rFonts w:cs="Arial"/>
                <w:i/>
                <w:szCs w:val="20"/>
                <w:highlight w:val="lightGray"/>
              </w:rPr>
              <w:t xml:space="preserve">Es bestehen interne Verfahren, die sicherstellen, dass Anlageentscheide nur von legitimierten </w:t>
            </w:r>
            <w:r w:rsidR="008E5F94">
              <w:rPr>
                <w:rFonts w:cs="Arial"/>
                <w:i/>
                <w:szCs w:val="20"/>
                <w:highlight w:val="lightGray"/>
              </w:rPr>
              <w:t>Personen</w:t>
            </w:r>
            <w:r>
              <w:rPr>
                <w:rFonts w:cs="Arial"/>
                <w:i/>
                <w:szCs w:val="20"/>
                <w:highlight w:val="lightGray"/>
              </w:rPr>
              <w:t xml:space="preserve"> aufgegeben resp. autorisiert werden</w:t>
            </w:r>
            <w:r w:rsidR="007672C2">
              <w:rPr>
                <w:rFonts w:cs="Arial"/>
                <w:i/>
                <w:szCs w:val="20"/>
                <w:highlight w:val="lightGray"/>
              </w:rPr>
              <w:t>.</w:t>
            </w:r>
          </w:p>
          <w:p w14:paraId="5099E2A8" w14:textId="76CF0F4F" w:rsidR="008D22FB" w:rsidRPr="008D22FB" w:rsidRDefault="008D22FB" w:rsidP="00D9403D">
            <w:pPr>
              <w:pStyle w:val="Listenabsatz"/>
              <w:numPr>
                <w:ilvl w:val="1"/>
                <w:numId w:val="17"/>
              </w:numPr>
              <w:ind w:left="317" w:hanging="283"/>
              <w:jc w:val="both"/>
              <w:rPr>
                <w:rFonts w:cs="Arial"/>
                <w:i/>
                <w:szCs w:val="20"/>
                <w:highlight w:val="lightGray"/>
              </w:rPr>
            </w:pPr>
            <w:r w:rsidRPr="008D22FB">
              <w:rPr>
                <w:rFonts w:cs="Arial"/>
                <w:i/>
                <w:szCs w:val="20"/>
                <w:highlight w:val="lightGray"/>
              </w:rPr>
              <w:t>Die internen Verfahren stellen sicher, dass die ex-post-Kontrolle unabhängig und objektiv durchgeführt wird</w:t>
            </w:r>
            <w:r w:rsidR="007672C2">
              <w:rPr>
                <w:rFonts w:cs="Arial"/>
                <w:i/>
                <w:szCs w:val="20"/>
                <w:highlight w:val="lightGray"/>
              </w:rPr>
              <w:t>.</w:t>
            </w:r>
          </w:p>
          <w:p w14:paraId="3241B560" w14:textId="65CFFAA2" w:rsidR="008D22FB" w:rsidRDefault="008D22FB" w:rsidP="00D9403D">
            <w:pPr>
              <w:pStyle w:val="Listenabsatz"/>
              <w:numPr>
                <w:ilvl w:val="1"/>
                <w:numId w:val="17"/>
              </w:numPr>
              <w:ind w:left="317" w:hanging="283"/>
              <w:jc w:val="both"/>
              <w:rPr>
                <w:rFonts w:cs="Arial"/>
                <w:i/>
                <w:szCs w:val="20"/>
                <w:highlight w:val="lightGray"/>
              </w:rPr>
            </w:pPr>
            <w:r w:rsidRPr="008D22FB">
              <w:rPr>
                <w:rFonts w:cs="Arial"/>
                <w:i/>
                <w:szCs w:val="20"/>
                <w:highlight w:val="lightGray"/>
              </w:rPr>
              <w:t>Die internen Verfahren stellen sicher, dass die ex-post-Kontrolle nachvollziehbar dokumentiert ist</w:t>
            </w:r>
            <w:r w:rsidR="007672C2">
              <w:rPr>
                <w:rFonts w:cs="Arial"/>
                <w:i/>
                <w:szCs w:val="20"/>
                <w:highlight w:val="lightGray"/>
              </w:rPr>
              <w:t>.</w:t>
            </w:r>
          </w:p>
          <w:p w14:paraId="1F107C77" w14:textId="008B5093" w:rsidR="00392E67" w:rsidRPr="00392E67" w:rsidRDefault="00392E67" w:rsidP="00392E67">
            <w:pPr>
              <w:pStyle w:val="Listenabsatz"/>
              <w:numPr>
                <w:ilvl w:val="1"/>
                <w:numId w:val="17"/>
              </w:numPr>
              <w:ind w:left="317" w:hanging="283"/>
              <w:jc w:val="both"/>
              <w:rPr>
                <w:rFonts w:cs="Arial"/>
                <w:i/>
                <w:szCs w:val="20"/>
                <w:highlight w:val="lightGray"/>
              </w:rPr>
            </w:pPr>
            <w:r w:rsidRPr="008D22FB">
              <w:rPr>
                <w:rFonts w:cs="Arial"/>
                <w:i/>
                <w:szCs w:val="20"/>
                <w:highlight w:val="lightGray"/>
              </w:rPr>
              <w:t xml:space="preserve">Die internen Verfahren stellen sicher, dass die ex-post-Kontrolle </w:t>
            </w:r>
            <w:r w:rsidR="0012762C">
              <w:rPr>
                <w:rFonts w:cs="Arial"/>
                <w:i/>
                <w:szCs w:val="20"/>
                <w:highlight w:val="lightGray"/>
              </w:rPr>
              <w:t>vollständig und korrekt (Berücksichtigung von sämtlichen Anlagerestriktionen pro Fonds</w:t>
            </w:r>
            <w:r w:rsidR="00F21B0D">
              <w:rPr>
                <w:rFonts w:cs="Arial"/>
                <w:i/>
                <w:szCs w:val="20"/>
                <w:highlight w:val="lightGray"/>
              </w:rPr>
              <w:t>; Anwendung eines Look-Through-Ansatz für direkt oder indirekt vom Fonds oder Verwaltungsgesellschaft kontrollierte Finanz- und Rechtsstrukturen etc.</w:t>
            </w:r>
            <w:r w:rsidR="0012762C">
              <w:rPr>
                <w:rFonts w:cs="Arial"/>
                <w:i/>
                <w:szCs w:val="20"/>
                <w:highlight w:val="lightGray"/>
              </w:rPr>
              <w:t>) durchgeführt wird</w:t>
            </w:r>
            <w:r w:rsidR="007672C2">
              <w:rPr>
                <w:rFonts w:cs="Arial"/>
                <w:i/>
                <w:szCs w:val="20"/>
                <w:highlight w:val="lightGray"/>
              </w:rPr>
              <w:t>.</w:t>
            </w:r>
            <w:r w:rsidRPr="008D22FB">
              <w:rPr>
                <w:rFonts w:cs="Arial"/>
                <w:i/>
                <w:szCs w:val="20"/>
                <w:highlight w:val="lightGray"/>
              </w:rPr>
              <w:t xml:space="preserve"> </w:t>
            </w:r>
          </w:p>
          <w:p w14:paraId="2C778E6B" w14:textId="7B9EC914" w:rsidR="008D22FB" w:rsidRDefault="008D22FB" w:rsidP="00D9403D">
            <w:pPr>
              <w:pStyle w:val="Listenabsatz"/>
              <w:numPr>
                <w:ilvl w:val="1"/>
                <w:numId w:val="17"/>
              </w:numPr>
              <w:ind w:left="317" w:hanging="283"/>
              <w:jc w:val="both"/>
              <w:rPr>
                <w:rFonts w:cs="Arial"/>
                <w:i/>
                <w:szCs w:val="20"/>
                <w:highlight w:val="lightGray"/>
              </w:rPr>
            </w:pPr>
            <w:r w:rsidRPr="008D22FB">
              <w:rPr>
                <w:rFonts w:cs="Arial"/>
                <w:i/>
                <w:szCs w:val="20"/>
                <w:highlight w:val="lightGray"/>
              </w:rPr>
              <w:t xml:space="preserve">Die internen Verfahren stellen sicher, dass die Kontrollstrategie </w:t>
            </w:r>
            <w:r>
              <w:rPr>
                <w:rFonts w:cs="Arial"/>
                <w:i/>
                <w:szCs w:val="20"/>
                <w:highlight w:val="lightGray"/>
              </w:rPr>
              <w:t xml:space="preserve">der </w:t>
            </w:r>
            <w:r w:rsidRPr="008D22FB">
              <w:rPr>
                <w:rFonts w:cs="Arial"/>
                <w:i/>
                <w:szCs w:val="20"/>
                <w:highlight w:val="lightGray"/>
              </w:rPr>
              <w:t>ex-post-Kontrolle der Anlageentscheide periodisch überprüft wird</w:t>
            </w:r>
            <w:r w:rsidR="007672C2">
              <w:rPr>
                <w:rFonts w:cs="Arial"/>
                <w:i/>
                <w:szCs w:val="20"/>
                <w:highlight w:val="lightGray"/>
              </w:rPr>
              <w:t>.</w:t>
            </w:r>
          </w:p>
          <w:p w14:paraId="44576A62" w14:textId="07A4EDC5" w:rsidR="0012762C" w:rsidRPr="008D22FB" w:rsidRDefault="0012762C" w:rsidP="00D9403D">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Anpassungen bei Änderungen der konstituierenden Dokumente für die ex-post-Kontrolle der Anlageentscheide zeitnah und vollständig übernommen werden. </w:t>
            </w:r>
          </w:p>
          <w:p w14:paraId="7593BF5F" w14:textId="7A1EFBD0" w:rsidR="00CB0BB0" w:rsidRPr="00C824E9" w:rsidRDefault="00C620F7" w:rsidP="00C824E9">
            <w:pPr>
              <w:pStyle w:val="Listenabsatz"/>
              <w:numPr>
                <w:ilvl w:val="1"/>
                <w:numId w:val="17"/>
              </w:numPr>
              <w:ind w:left="317" w:hanging="283"/>
              <w:jc w:val="both"/>
              <w:rPr>
                <w:rFonts w:cs="Arial"/>
                <w:i/>
                <w:szCs w:val="20"/>
                <w:highlight w:val="lightGray"/>
              </w:rPr>
            </w:pPr>
            <w:r w:rsidRPr="008D22FB">
              <w:rPr>
                <w:rFonts w:cs="Arial"/>
                <w:i/>
                <w:szCs w:val="20"/>
                <w:highlight w:val="lightGray"/>
              </w:rPr>
              <w:t>Die internen Verfahren stellen sicher, dass bei einer Abweichung</w:t>
            </w:r>
            <w:r w:rsidR="008D22FB" w:rsidRPr="008D22FB">
              <w:rPr>
                <w:rFonts w:cs="Arial"/>
                <w:i/>
                <w:szCs w:val="20"/>
                <w:highlight w:val="lightGray"/>
              </w:rPr>
              <w:t xml:space="preserve"> der Anlageentscheide</w:t>
            </w:r>
            <w:r w:rsidRPr="008D22FB">
              <w:rPr>
                <w:rFonts w:cs="Arial"/>
                <w:i/>
                <w:szCs w:val="20"/>
                <w:highlight w:val="lightGray"/>
              </w:rPr>
              <w:t xml:space="preserve"> </w:t>
            </w:r>
            <w:r w:rsidR="009D797C">
              <w:rPr>
                <w:rFonts w:cs="Arial"/>
                <w:i/>
                <w:szCs w:val="20"/>
                <w:highlight w:val="lightGray"/>
              </w:rPr>
              <w:t xml:space="preserve">(aktive und passive Anlagegrenzverstösse) </w:t>
            </w:r>
            <w:r w:rsidRPr="008D22FB">
              <w:rPr>
                <w:rFonts w:cs="Arial"/>
                <w:i/>
                <w:szCs w:val="20"/>
                <w:highlight w:val="lightGray"/>
              </w:rPr>
              <w:t>zu den festgelegten Grenzen oder Beschränkungen, massgebenden Gesetzesbestimmungen oder konstituierenden Dokumenten</w:t>
            </w:r>
            <w:r w:rsidR="008D22FB" w:rsidRPr="008D22FB">
              <w:rPr>
                <w:rFonts w:cs="Arial"/>
                <w:i/>
                <w:szCs w:val="20"/>
                <w:highlight w:val="lightGray"/>
              </w:rPr>
              <w:t xml:space="preserve"> eine angemessene Eskalation erfolgt und zeitnah Abhilfemassnahmen ergriffen werden. </w:t>
            </w:r>
          </w:p>
        </w:tc>
      </w:tr>
    </w:tbl>
    <w:p w14:paraId="2A98EBDB" w14:textId="77777777" w:rsidR="00CB0BB0" w:rsidRDefault="00CB0BB0" w:rsidP="00CB0BB0">
      <w:pPr>
        <w:jc w:val="both"/>
      </w:pPr>
    </w:p>
    <w:p w14:paraId="479CE861" w14:textId="77777777" w:rsidR="00CB0BB0" w:rsidRPr="00667026" w:rsidRDefault="00CB0BB0" w:rsidP="00CB0BB0">
      <w:pPr>
        <w:jc w:val="both"/>
        <w:rPr>
          <w:rFonts w:ascii="Arial" w:hAnsi="Arial" w:cs="Arial"/>
          <w:i/>
          <w:sz w:val="20"/>
          <w:szCs w:val="20"/>
        </w:rPr>
      </w:pPr>
      <w:r w:rsidRPr="00276C60">
        <w:rPr>
          <w:rFonts w:ascii="Arial" w:hAnsi="Arial" w:cs="Arial"/>
          <w:i/>
          <w:sz w:val="20"/>
          <w:szCs w:val="20"/>
          <w:highlight w:val="yellow"/>
        </w:rPr>
        <w:t>Text</w:t>
      </w:r>
    </w:p>
    <w:p w14:paraId="4DAA86EA" w14:textId="77777777" w:rsidR="00CB0BB0" w:rsidRDefault="00CB0BB0" w:rsidP="00CB3EE6">
      <w:pPr>
        <w:jc w:val="both"/>
      </w:pPr>
    </w:p>
    <w:p w14:paraId="32023097" w14:textId="492F3CCB" w:rsidR="00CB0BB0" w:rsidRDefault="00CB0BB0" w:rsidP="00CB0BB0">
      <w:pPr>
        <w:pStyle w:val="FINMAGliederungEbene3"/>
      </w:pPr>
      <w:bookmarkStart w:id="27" w:name="_Toc122550382"/>
      <w:r>
        <w:t>Verwendung des Erfolgs (KA-3)</w:t>
      </w:r>
      <w:bookmarkEnd w:id="27"/>
    </w:p>
    <w:p w14:paraId="190EDDE2" w14:textId="77777777" w:rsidR="00CB0BB0" w:rsidRDefault="00CB0BB0" w:rsidP="00CB0BB0">
      <w:pPr>
        <w:jc w:val="both"/>
      </w:pPr>
    </w:p>
    <w:tbl>
      <w:tblPr>
        <w:tblStyle w:val="Tabellenraster"/>
        <w:tblW w:w="0" w:type="auto"/>
        <w:tblLook w:val="04A0" w:firstRow="1" w:lastRow="0" w:firstColumn="1" w:lastColumn="0" w:noHBand="0" w:noVBand="1"/>
      </w:tblPr>
      <w:tblGrid>
        <w:gridCol w:w="1932"/>
        <w:gridCol w:w="2145"/>
        <w:gridCol w:w="1721"/>
        <w:gridCol w:w="3382"/>
      </w:tblGrid>
      <w:tr w:rsidR="00CB0BB0" w:rsidRPr="009872F3" w14:paraId="07BFAC00" w14:textId="77777777" w:rsidTr="00D9403D">
        <w:trPr>
          <w:trHeight w:val="563"/>
        </w:trPr>
        <w:tc>
          <w:tcPr>
            <w:tcW w:w="1932" w:type="dxa"/>
          </w:tcPr>
          <w:p w14:paraId="6A62F673" w14:textId="77777777" w:rsidR="00CB0BB0" w:rsidRPr="009872F3" w:rsidRDefault="00CB0BB0" w:rsidP="00D9403D">
            <w:pPr>
              <w:jc w:val="both"/>
              <w:rPr>
                <w:rFonts w:ascii="Arial" w:hAnsi="Arial" w:cs="Arial"/>
                <w:sz w:val="18"/>
                <w:szCs w:val="18"/>
              </w:rPr>
            </w:pPr>
            <w:r w:rsidRPr="009872F3">
              <w:rPr>
                <w:rFonts w:ascii="Arial" w:hAnsi="Arial" w:cs="Arial"/>
                <w:sz w:val="18"/>
                <w:szCs w:val="18"/>
              </w:rPr>
              <w:t>Nettorisiko</w:t>
            </w:r>
          </w:p>
        </w:tc>
        <w:tc>
          <w:tcPr>
            <w:tcW w:w="2145" w:type="dxa"/>
          </w:tcPr>
          <w:p w14:paraId="71958153" w14:textId="77777777" w:rsidR="00CB0BB0" w:rsidRPr="009872F3" w:rsidRDefault="00CB0BB0" w:rsidP="00D9403D">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F8F4E68" w14:textId="77777777" w:rsidR="00CB0BB0" w:rsidRPr="009872F3" w:rsidRDefault="00CB0BB0" w:rsidP="00D9403D">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CB0BB0" w:rsidRPr="009872F3" w14:paraId="3000CFF3" w14:textId="77777777" w:rsidTr="00D9403D">
        <w:trPr>
          <w:trHeight w:val="698"/>
        </w:trPr>
        <w:tc>
          <w:tcPr>
            <w:tcW w:w="1932" w:type="dxa"/>
          </w:tcPr>
          <w:p w14:paraId="5F3622A9" w14:textId="77777777" w:rsidR="00CB0BB0" w:rsidRPr="006749F0" w:rsidRDefault="00CB0BB0" w:rsidP="00D9403D">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2145" w:type="dxa"/>
          </w:tcPr>
          <w:p w14:paraId="3ADCA31C" w14:textId="77777777" w:rsidR="00CB0BB0" w:rsidRPr="006749F0" w:rsidRDefault="00CB0BB0" w:rsidP="00D9403D">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3D6A2A5C" w14:textId="77777777" w:rsidR="00CB0BB0" w:rsidRPr="009872F3" w:rsidRDefault="00CB0BB0" w:rsidP="00D9403D">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CE7E650" w14:textId="77777777" w:rsidR="00CB0BB0" w:rsidRDefault="00CB0BB0" w:rsidP="00D9403D">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77B4B33" w14:textId="77777777" w:rsidR="00CB0BB0" w:rsidRPr="006749F0" w:rsidRDefault="00CB0BB0" w:rsidP="00D9403D">
            <w:pPr>
              <w:jc w:val="both"/>
              <w:rPr>
                <w:rFonts w:ascii="Arial" w:hAnsi="Arial" w:cs="Arial"/>
                <w:i/>
                <w:sz w:val="18"/>
                <w:szCs w:val="18"/>
              </w:rPr>
            </w:pPr>
            <w:r w:rsidRPr="006749F0">
              <w:rPr>
                <w:rFonts w:ascii="Arial" w:hAnsi="Arial" w:cs="Arial"/>
                <w:i/>
                <w:sz w:val="18"/>
                <w:szCs w:val="18"/>
                <w:highlight w:val="yellow"/>
              </w:rPr>
              <w:t>Jahr</w:t>
            </w:r>
          </w:p>
        </w:tc>
      </w:tr>
      <w:tr w:rsidR="00CB0BB0" w:rsidRPr="009872F3" w14:paraId="33B05DF4" w14:textId="77777777" w:rsidTr="00D9403D">
        <w:trPr>
          <w:trHeight w:val="133"/>
        </w:trPr>
        <w:tc>
          <w:tcPr>
            <w:tcW w:w="9180" w:type="dxa"/>
            <w:gridSpan w:val="4"/>
          </w:tcPr>
          <w:p w14:paraId="2A3670C0" w14:textId="77777777" w:rsidR="00CB0BB0" w:rsidRDefault="00CB0BB0" w:rsidP="00D9403D">
            <w:pPr>
              <w:jc w:val="both"/>
              <w:rPr>
                <w:rFonts w:ascii="Arial" w:hAnsi="Arial" w:cs="Arial"/>
                <w:sz w:val="18"/>
                <w:szCs w:val="18"/>
              </w:rPr>
            </w:pPr>
          </w:p>
          <w:p w14:paraId="05903691" w14:textId="77777777" w:rsidR="00CB0BB0" w:rsidRPr="00F60909" w:rsidRDefault="00CB0BB0" w:rsidP="00D9403D">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088A10BA" w14:textId="6906962B" w:rsidR="00CB0BB0" w:rsidRPr="009872F3" w:rsidRDefault="00CB0BB0" w:rsidP="00D9403D">
            <w:pPr>
              <w:jc w:val="both"/>
              <w:rPr>
                <w:rFonts w:ascii="Arial" w:hAnsi="Arial" w:cs="Arial"/>
                <w:sz w:val="18"/>
                <w:szCs w:val="18"/>
              </w:rPr>
            </w:pPr>
            <w:r w:rsidRPr="00192140">
              <w:rPr>
                <w:rFonts w:ascii="Arial" w:hAnsi="Arial" w:cs="Arial"/>
                <w:sz w:val="18"/>
                <w:szCs w:val="18"/>
                <w:highlight w:val="yellow"/>
              </w:rPr>
              <w:t>Art</w:t>
            </w:r>
            <w:r w:rsidR="00192140" w:rsidRPr="00192140">
              <w:rPr>
                <w:rFonts w:ascii="Arial" w:hAnsi="Arial" w:cs="Arial"/>
                <w:sz w:val="18"/>
                <w:szCs w:val="18"/>
                <w:highlight w:val="yellow"/>
              </w:rPr>
              <w:t xml:space="preserve">. 43 Abs. 2 Bst. c IUG; Art. 33 Abs. 1 Bst. d UCITSG; Art. 59 Abs. </w:t>
            </w:r>
            <w:r w:rsidR="00192140">
              <w:rPr>
                <w:rFonts w:ascii="Arial" w:hAnsi="Arial" w:cs="Arial"/>
                <w:sz w:val="18"/>
                <w:szCs w:val="18"/>
                <w:highlight w:val="yellow"/>
              </w:rPr>
              <w:t>2 Bst. e</w:t>
            </w:r>
            <w:r w:rsidR="00192140" w:rsidRPr="00192140">
              <w:rPr>
                <w:rFonts w:ascii="Arial" w:hAnsi="Arial" w:cs="Arial"/>
                <w:sz w:val="18"/>
                <w:szCs w:val="18"/>
                <w:highlight w:val="yellow"/>
              </w:rPr>
              <w:t xml:space="preserve"> AIFMG; </w:t>
            </w:r>
            <w:proofErr w:type="spellStart"/>
            <w:r w:rsidR="00192140" w:rsidRPr="00C620F7">
              <w:rPr>
                <w:rFonts w:ascii="Arial" w:hAnsi="Arial" w:cs="Arial"/>
                <w:sz w:val="18"/>
                <w:szCs w:val="18"/>
                <w:highlight w:val="yellow"/>
              </w:rPr>
              <w:t>DelVO</w:t>
            </w:r>
            <w:proofErr w:type="spellEnd"/>
            <w:r w:rsidR="00192140" w:rsidRPr="00C620F7">
              <w:rPr>
                <w:rFonts w:ascii="Arial" w:hAnsi="Arial" w:cs="Arial"/>
                <w:sz w:val="18"/>
                <w:szCs w:val="18"/>
                <w:highlight w:val="yellow"/>
              </w:rPr>
              <w:t xml:space="preserve"> (EU) Nr. 2016/438</w:t>
            </w:r>
            <w:r w:rsidR="00192140">
              <w:rPr>
                <w:rFonts w:ascii="Arial" w:hAnsi="Arial" w:cs="Arial"/>
                <w:sz w:val="18"/>
                <w:szCs w:val="18"/>
                <w:highlight w:val="yellow"/>
              </w:rPr>
              <w:t xml:space="preserve"> Art. 8</w:t>
            </w:r>
            <w:r w:rsidR="002A2CC4">
              <w:rPr>
                <w:rFonts w:ascii="Arial" w:hAnsi="Arial" w:cs="Arial"/>
                <w:sz w:val="18"/>
                <w:szCs w:val="18"/>
                <w:highlight w:val="yellow"/>
              </w:rPr>
              <w:t xml:space="preserve">; </w:t>
            </w:r>
            <w:proofErr w:type="spellStart"/>
            <w:r w:rsidR="00EB4CAB">
              <w:rPr>
                <w:rFonts w:ascii="Arial" w:hAnsi="Arial" w:cs="Arial"/>
                <w:sz w:val="18"/>
                <w:szCs w:val="18"/>
                <w:highlight w:val="yellow"/>
              </w:rPr>
              <w:t>DelVO</w:t>
            </w:r>
            <w:proofErr w:type="spellEnd"/>
            <w:r w:rsidR="00EB4CAB">
              <w:rPr>
                <w:rFonts w:ascii="Arial" w:hAnsi="Arial" w:cs="Arial"/>
                <w:sz w:val="18"/>
                <w:szCs w:val="18"/>
                <w:highlight w:val="yellow"/>
              </w:rPr>
              <w:t xml:space="preserve"> (EU) Nr. 231/2013 Art. 97</w:t>
            </w:r>
            <w:r w:rsidR="00054C52">
              <w:rPr>
                <w:rFonts w:ascii="Arial" w:hAnsi="Arial" w:cs="Arial"/>
                <w:sz w:val="18"/>
                <w:szCs w:val="18"/>
                <w:highlight w:val="yellow"/>
              </w:rPr>
              <w:t>, FMA-Mitteilung 2018/1</w:t>
            </w:r>
          </w:p>
        </w:tc>
      </w:tr>
      <w:tr w:rsidR="00CB0BB0" w:rsidRPr="009872F3" w14:paraId="7BB20CBA" w14:textId="77777777" w:rsidTr="00D9403D">
        <w:trPr>
          <w:trHeight w:val="294"/>
        </w:trPr>
        <w:tc>
          <w:tcPr>
            <w:tcW w:w="9180" w:type="dxa"/>
            <w:gridSpan w:val="4"/>
          </w:tcPr>
          <w:p w14:paraId="10111DD4" w14:textId="77777777" w:rsidR="00CB0BB0" w:rsidRPr="009872F3" w:rsidRDefault="00CB0BB0" w:rsidP="00D9403D">
            <w:pPr>
              <w:jc w:val="both"/>
              <w:rPr>
                <w:rFonts w:ascii="Arial" w:hAnsi="Arial" w:cs="Arial"/>
                <w:sz w:val="18"/>
                <w:szCs w:val="18"/>
              </w:rPr>
            </w:pPr>
          </w:p>
        </w:tc>
      </w:tr>
      <w:tr w:rsidR="00CB0BB0" w:rsidRPr="009872F3" w14:paraId="6362B18D" w14:textId="77777777" w:rsidTr="00D9403D">
        <w:tc>
          <w:tcPr>
            <w:tcW w:w="5798" w:type="dxa"/>
            <w:gridSpan w:val="3"/>
          </w:tcPr>
          <w:p w14:paraId="789F3D0B" w14:textId="3010E595" w:rsidR="00CB0BB0" w:rsidRPr="002A2CC4" w:rsidRDefault="00192140" w:rsidP="00D9403D">
            <w:pPr>
              <w:jc w:val="both"/>
              <w:rPr>
                <w:rFonts w:ascii="Arial" w:hAnsi="Arial" w:cs="Arial"/>
                <w:sz w:val="18"/>
                <w:szCs w:val="18"/>
              </w:rPr>
            </w:pPr>
            <w:r w:rsidRPr="002A2CC4">
              <w:rPr>
                <w:rFonts w:ascii="Arial" w:hAnsi="Arial" w:cs="Arial"/>
                <w:sz w:val="18"/>
                <w:szCs w:val="18"/>
              </w:rPr>
              <w:t xml:space="preserve">Bestätigung, dass die internen Verfahren </w:t>
            </w:r>
            <w:r w:rsidR="00780E2C">
              <w:rPr>
                <w:rFonts w:ascii="Arial" w:hAnsi="Arial" w:cs="Arial"/>
                <w:sz w:val="18"/>
                <w:szCs w:val="18"/>
              </w:rPr>
              <w:t xml:space="preserve">die Überprüfung der korrekten Berechnung der Netto-Erträge gemäss den massgebenden Gesetzesbestimmungen und konstituierenden Dokumenten </w:t>
            </w:r>
            <w:r w:rsidRPr="002A2CC4">
              <w:rPr>
                <w:rFonts w:ascii="Arial" w:hAnsi="Arial" w:cs="Arial"/>
                <w:sz w:val="18"/>
                <w:szCs w:val="18"/>
              </w:rPr>
              <w:t xml:space="preserve">sicherstellen, </w:t>
            </w:r>
            <w:r w:rsidR="002A2CC4" w:rsidRPr="002A2CC4">
              <w:rPr>
                <w:rFonts w:ascii="Arial" w:hAnsi="Arial" w:cs="Arial"/>
                <w:sz w:val="18"/>
                <w:szCs w:val="18"/>
              </w:rPr>
              <w:t>und im Falle einer Detailprüfung effektiv angewendet wurde</w:t>
            </w:r>
          </w:p>
        </w:tc>
        <w:tc>
          <w:tcPr>
            <w:tcW w:w="3382" w:type="dxa"/>
          </w:tcPr>
          <w:p w14:paraId="0FF5CA68" w14:textId="77777777" w:rsidR="00CB0BB0" w:rsidRPr="00C3479D" w:rsidRDefault="00CB0BB0" w:rsidP="00D9403D">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CB0BB0" w:rsidRPr="009872F3" w14:paraId="315674EC" w14:textId="77777777" w:rsidTr="00D9403D">
        <w:tc>
          <w:tcPr>
            <w:tcW w:w="5798" w:type="dxa"/>
            <w:gridSpan w:val="3"/>
          </w:tcPr>
          <w:p w14:paraId="5C4249C9" w14:textId="2057D89D" w:rsidR="00CB0BB0" w:rsidRPr="002A2CC4" w:rsidRDefault="002A2CC4" w:rsidP="00D9403D">
            <w:pPr>
              <w:jc w:val="both"/>
              <w:rPr>
                <w:rFonts w:ascii="Arial" w:hAnsi="Arial" w:cs="Arial"/>
                <w:sz w:val="18"/>
                <w:szCs w:val="18"/>
              </w:rPr>
            </w:pPr>
            <w:r w:rsidRPr="002A2CC4">
              <w:rPr>
                <w:rFonts w:ascii="Arial" w:hAnsi="Arial" w:cs="Arial"/>
                <w:sz w:val="18"/>
                <w:szCs w:val="18"/>
              </w:rPr>
              <w:t xml:space="preserve">Bestätigung, dass die internen Verfahren sicherstellen, dass sämtliche Dividendenzahlungen </w:t>
            </w:r>
            <w:r w:rsidR="00EB4CAB">
              <w:rPr>
                <w:rFonts w:ascii="Arial" w:hAnsi="Arial" w:cs="Arial"/>
                <w:sz w:val="18"/>
                <w:szCs w:val="18"/>
              </w:rPr>
              <w:t>(</w:t>
            </w:r>
            <w:r w:rsidR="008F139D">
              <w:rPr>
                <w:rFonts w:ascii="Arial" w:hAnsi="Arial" w:cs="Arial"/>
                <w:sz w:val="18"/>
                <w:szCs w:val="18"/>
              </w:rPr>
              <w:t xml:space="preserve">sowie gegebenenfalls </w:t>
            </w:r>
            <w:r w:rsidR="00EB4CAB">
              <w:rPr>
                <w:rFonts w:ascii="Arial" w:hAnsi="Arial" w:cs="Arial"/>
                <w:sz w:val="18"/>
                <w:szCs w:val="18"/>
              </w:rPr>
              <w:t xml:space="preserve">Zinsabgrenzungen) </w:t>
            </w:r>
            <w:r w:rsidRPr="002A2CC4">
              <w:rPr>
                <w:rFonts w:ascii="Arial" w:hAnsi="Arial" w:cs="Arial"/>
                <w:sz w:val="18"/>
                <w:szCs w:val="18"/>
              </w:rPr>
              <w:t xml:space="preserve">bei der Ausschüttung der </w:t>
            </w:r>
            <w:r>
              <w:rPr>
                <w:rFonts w:ascii="Arial" w:hAnsi="Arial" w:cs="Arial"/>
                <w:sz w:val="18"/>
                <w:szCs w:val="18"/>
              </w:rPr>
              <w:t>Netto-</w:t>
            </w:r>
            <w:r w:rsidRPr="002A2CC4">
              <w:rPr>
                <w:rFonts w:ascii="Arial" w:hAnsi="Arial" w:cs="Arial"/>
                <w:sz w:val="18"/>
                <w:szCs w:val="18"/>
              </w:rPr>
              <w:t xml:space="preserve">Erträge auf Vollständigkeit und </w:t>
            </w:r>
            <w:r w:rsidR="00EB4CAB">
              <w:rPr>
                <w:rFonts w:ascii="Arial" w:hAnsi="Arial" w:cs="Arial"/>
                <w:sz w:val="18"/>
                <w:szCs w:val="18"/>
              </w:rPr>
              <w:t>Korrekth</w:t>
            </w:r>
            <w:r w:rsidRPr="002A2CC4">
              <w:rPr>
                <w:rFonts w:ascii="Arial" w:hAnsi="Arial" w:cs="Arial"/>
                <w:sz w:val="18"/>
                <w:szCs w:val="18"/>
              </w:rPr>
              <w:t>eit überprüft werden und im Falle einer Detailprüfung effektiv angewendet wurde</w:t>
            </w:r>
          </w:p>
        </w:tc>
        <w:tc>
          <w:tcPr>
            <w:tcW w:w="3382" w:type="dxa"/>
          </w:tcPr>
          <w:p w14:paraId="76157C82" w14:textId="77777777" w:rsidR="00CB0BB0" w:rsidRPr="00E109DF" w:rsidRDefault="00CB0BB0" w:rsidP="00D9403D">
            <w:pPr>
              <w:jc w:val="both"/>
              <w:rPr>
                <w:rFonts w:ascii="Arial" w:hAnsi="Arial" w:cs="Arial"/>
                <w:i/>
                <w:sz w:val="18"/>
                <w:szCs w:val="18"/>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8F1D1C" w:rsidRPr="009872F3" w14:paraId="5B366A1F" w14:textId="77777777" w:rsidTr="00D9403D">
        <w:tc>
          <w:tcPr>
            <w:tcW w:w="5798" w:type="dxa"/>
            <w:gridSpan w:val="3"/>
          </w:tcPr>
          <w:p w14:paraId="6837050F" w14:textId="651DC8D7" w:rsidR="008F1D1C" w:rsidRDefault="008F1D1C" w:rsidP="008F1D1C">
            <w:pPr>
              <w:jc w:val="both"/>
              <w:rPr>
                <w:rFonts w:ascii="Arial" w:hAnsi="Arial" w:cs="Arial"/>
                <w:sz w:val="18"/>
                <w:szCs w:val="18"/>
              </w:rPr>
            </w:pPr>
            <w:r>
              <w:rPr>
                <w:rFonts w:ascii="Arial" w:hAnsi="Arial" w:cs="Arial"/>
                <w:sz w:val="18"/>
                <w:szCs w:val="18"/>
              </w:rPr>
              <w:t>Bestätigung, dass die internen Verfahren sicherstellen, dass die Netto-Erträge gemäss den massgebenden Gesetzesbestimmungen und konstituierenden Dokumenten verwendet werden und im Falle der Prüftiefe Detailprüfung effektiv angewendet wurde</w:t>
            </w:r>
          </w:p>
        </w:tc>
        <w:tc>
          <w:tcPr>
            <w:tcW w:w="3382" w:type="dxa"/>
          </w:tcPr>
          <w:p w14:paraId="21C9F12F" w14:textId="1D12CFA8" w:rsidR="008F1D1C" w:rsidRPr="00C3479D" w:rsidRDefault="008F1D1C" w:rsidP="008F1D1C">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8F1D1C" w:rsidRPr="009872F3" w14:paraId="7FB46EA9" w14:textId="77777777" w:rsidTr="00D9403D">
        <w:tc>
          <w:tcPr>
            <w:tcW w:w="5798" w:type="dxa"/>
            <w:gridSpan w:val="3"/>
          </w:tcPr>
          <w:p w14:paraId="5CD05893" w14:textId="42AEC239" w:rsidR="008F1D1C" w:rsidRPr="00CB0BB0" w:rsidRDefault="008F1D1C" w:rsidP="008F1D1C">
            <w:pPr>
              <w:jc w:val="both"/>
              <w:rPr>
                <w:rFonts w:ascii="Arial" w:hAnsi="Arial" w:cs="Arial"/>
                <w:sz w:val="18"/>
                <w:szCs w:val="18"/>
                <w:highlight w:val="cyan"/>
              </w:rPr>
            </w:pPr>
            <w:r>
              <w:rPr>
                <w:rFonts w:ascii="Arial" w:hAnsi="Arial" w:cs="Arial"/>
                <w:sz w:val="18"/>
                <w:szCs w:val="18"/>
              </w:rPr>
              <w:t xml:space="preserve">Bestätigung, dass die internen Verfahren sicherstellen, dass </w:t>
            </w:r>
            <w:r w:rsidRPr="000A15B1">
              <w:rPr>
                <w:rFonts w:ascii="Arial" w:hAnsi="Arial" w:cs="Arial"/>
                <w:sz w:val="18"/>
                <w:szCs w:val="18"/>
              </w:rPr>
              <w:t xml:space="preserve">bei einer Divergenz der </w:t>
            </w:r>
            <w:r>
              <w:rPr>
                <w:rFonts w:ascii="Arial" w:hAnsi="Arial" w:cs="Arial"/>
                <w:sz w:val="18"/>
                <w:szCs w:val="18"/>
              </w:rPr>
              <w:t xml:space="preserve">Berechnung der Netto-Erträge zu den </w:t>
            </w:r>
            <w:r w:rsidRPr="000A15B1">
              <w:rPr>
                <w:rFonts w:ascii="Arial" w:hAnsi="Arial" w:cs="Arial"/>
                <w:sz w:val="18"/>
                <w:szCs w:val="18"/>
              </w:rPr>
              <w:t>geltenden massgebenden Gesetzesbestimmungen und konstituierenden Dokumenten</w:t>
            </w:r>
            <w:r>
              <w:rPr>
                <w:rFonts w:ascii="Arial" w:hAnsi="Arial" w:cs="Arial"/>
                <w:sz w:val="18"/>
                <w:szCs w:val="18"/>
              </w:rPr>
              <w:t xml:space="preserve"> </w:t>
            </w:r>
            <w:r w:rsidRPr="000A15B1">
              <w:rPr>
                <w:rFonts w:ascii="Arial" w:hAnsi="Arial" w:cs="Arial"/>
                <w:sz w:val="18"/>
                <w:szCs w:val="18"/>
              </w:rPr>
              <w:t xml:space="preserve">eine angemessene Eskalation erfolgt </w:t>
            </w:r>
            <w:r>
              <w:rPr>
                <w:rFonts w:ascii="Arial" w:hAnsi="Arial" w:cs="Arial"/>
                <w:sz w:val="18"/>
                <w:szCs w:val="18"/>
              </w:rPr>
              <w:t>sowie</w:t>
            </w:r>
            <w:r w:rsidRPr="000A15B1">
              <w:rPr>
                <w:rFonts w:ascii="Arial" w:hAnsi="Arial" w:cs="Arial"/>
                <w:sz w:val="18"/>
                <w:szCs w:val="18"/>
              </w:rPr>
              <w:t xml:space="preserve"> zeitnah Abhilfemassnahmen ergriffen werden</w:t>
            </w:r>
            <w:r>
              <w:rPr>
                <w:rFonts w:ascii="Arial" w:hAnsi="Arial" w:cs="Arial"/>
                <w:sz w:val="18"/>
                <w:szCs w:val="18"/>
              </w:rPr>
              <w:t xml:space="preserve"> und im Falle der Prüftiefe Detailprüfung effektiv angewendet wurden</w:t>
            </w:r>
          </w:p>
        </w:tc>
        <w:tc>
          <w:tcPr>
            <w:tcW w:w="3382" w:type="dxa"/>
          </w:tcPr>
          <w:p w14:paraId="3FE2ED3F" w14:textId="77777777" w:rsidR="008F1D1C" w:rsidRPr="00E109DF" w:rsidRDefault="008F1D1C" w:rsidP="008F1D1C">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AB459F" w:rsidRPr="009872F3" w14:paraId="72C6839C" w14:textId="77777777" w:rsidTr="00D9403D">
        <w:tc>
          <w:tcPr>
            <w:tcW w:w="5798" w:type="dxa"/>
            <w:gridSpan w:val="3"/>
          </w:tcPr>
          <w:p w14:paraId="2A69F1A9" w14:textId="77777777" w:rsidR="00AB459F" w:rsidRDefault="00AB459F" w:rsidP="008F1D1C">
            <w:pPr>
              <w:jc w:val="both"/>
              <w:rPr>
                <w:rFonts w:ascii="Arial" w:hAnsi="Arial" w:cs="Arial"/>
                <w:sz w:val="18"/>
                <w:szCs w:val="18"/>
              </w:rPr>
            </w:pPr>
          </w:p>
        </w:tc>
        <w:tc>
          <w:tcPr>
            <w:tcW w:w="3382" w:type="dxa"/>
          </w:tcPr>
          <w:p w14:paraId="3D68A674" w14:textId="77777777" w:rsidR="00AB459F" w:rsidRPr="00C3479D" w:rsidRDefault="00AB459F" w:rsidP="008F1D1C">
            <w:pPr>
              <w:jc w:val="both"/>
              <w:rPr>
                <w:rFonts w:ascii="Arial" w:hAnsi="Arial" w:cs="Arial"/>
                <w:i/>
                <w:sz w:val="18"/>
                <w:szCs w:val="18"/>
                <w:highlight w:val="yellow"/>
              </w:rPr>
            </w:pPr>
          </w:p>
        </w:tc>
      </w:tr>
      <w:tr w:rsidR="00AB459F" w:rsidRPr="009872F3" w14:paraId="62D2C69E" w14:textId="77777777" w:rsidTr="008034B7">
        <w:tc>
          <w:tcPr>
            <w:tcW w:w="9180" w:type="dxa"/>
            <w:gridSpan w:val="4"/>
          </w:tcPr>
          <w:p w14:paraId="0D767C00" w14:textId="77777777" w:rsidR="00AB459F" w:rsidRDefault="00AB459F" w:rsidP="008034B7">
            <w:pPr>
              <w:jc w:val="both"/>
              <w:rPr>
                <w:rFonts w:ascii="Arial" w:hAnsi="Arial" w:cs="Arial"/>
                <w:sz w:val="18"/>
                <w:szCs w:val="18"/>
              </w:rPr>
            </w:pPr>
            <w:r>
              <w:rPr>
                <w:rFonts w:ascii="Arial" w:hAnsi="Arial" w:cs="Arial"/>
                <w:sz w:val="18"/>
                <w:szCs w:val="18"/>
              </w:rPr>
              <w:t>Auflistung der durchgeführten Prüfungshandlungen:</w:t>
            </w:r>
          </w:p>
          <w:p w14:paraId="157FCC71" w14:textId="77777777" w:rsidR="00AB459F" w:rsidRPr="00AB459F" w:rsidRDefault="00AB459F" w:rsidP="008034B7">
            <w:pPr>
              <w:pStyle w:val="Listenabsatz"/>
              <w:numPr>
                <w:ilvl w:val="0"/>
                <w:numId w:val="43"/>
              </w:numPr>
              <w:jc w:val="both"/>
              <w:rPr>
                <w:rFonts w:cs="Arial"/>
                <w:i/>
                <w:sz w:val="18"/>
                <w:szCs w:val="18"/>
                <w:highlight w:val="yellow"/>
              </w:rPr>
            </w:pPr>
          </w:p>
        </w:tc>
      </w:tr>
    </w:tbl>
    <w:p w14:paraId="4806555C" w14:textId="77777777" w:rsidR="00CB0BB0" w:rsidRDefault="00CB0BB0" w:rsidP="00CB0BB0">
      <w:pPr>
        <w:jc w:val="both"/>
      </w:pPr>
    </w:p>
    <w:tbl>
      <w:tblPr>
        <w:tblStyle w:val="Tabellenraster"/>
        <w:tblW w:w="0" w:type="auto"/>
        <w:tblLook w:val="04A0" w:firstRow="1" w:lastRow="0" w:firstColumn="1" w:lastColumn="0" w:noHBand="0" w:noVBand="1"/>
      </w:tblPr>
      <w:tblGrid>
        <w:gridCol w:w="2785"/>
        <w:gridCol w:w="6520"/>
      </w:tblGrid>
      <w:tr w:rsidR="00CB0BB0" w:rsidRPr="00CE3194" w14:paraId="02B4636D" w14:textId="77777777" w:rsidTr="00D9403D">
        <w:tc>
          <w:tcPr>
            <w:tcW w:w="2785" w:type="dxa"/>
          </w:tcPr>
          <w:p w14:paraId="36058FF3" w14:textId="77777777" w:rsidR="00CB0BB0" w:rsidRPr="00CE3194" w:rsidRDefault="00CB0BB0" w:rsidP="00D9403D">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0E703BD7" w14:textId="77777777" w:rsidR="00CB0BB0" w:rsidRPr="00CE3194" w:rsidRDefault="00CB0BB0" w:rsidP="00D9403D">
            <w:pPr>
              <w:jc w:val="both"/>
              <w:rPr>
                <w:rFonts w:ascii="Arial" w:hAnsi="Arial" w:cs="Arial"/>
                <w:b/>
                <w:i/>
                <w:sz w:val="20"/>
                <w:szCs w:val="20"/>
                <w:highlight w:val="lightGray"/>
              </w:rPr>
            </w:pPr>
            <w:r>
              <w:rPr>
                <w:rFonts w:ascii="Arial" w:hAnsi="Arial" w:cs="Arial"/>
                <w:b/>
                <w:i/>
                <w:sz w:val="20"/>
                <w:szCs w:val="20"/>
                <w:highlight w:val="lightGray"/>
              </w:rPr>
              <w:t>Mindestprüfinhalte</w:t>
            </w:r>
          </w:p>
        </w:tc>
      </w:tr>
      <w:tr w:rsidR="00CB0BB0" w:rsidRPr="00CE3194" w14:paraId="74737770" w14:textId="77777777" w:rsidTr="00D9403D">
        <w:tc>
          <w:tcPr>
            <w:tcW w:w="2785" w:type="dxa"/>
          </w:tcPr>
          <w:p w14:paraId="5D57088A" w14:textId="6073E193" w:rsidR="00CB0BB0" w:rsidRPr="00A14F73" w:rsidRDefault="00192140" w:rsidP="00D9403D">
            <w:pPr>
              <w:jc w:val="both"/>
              <w:rPr>
                <w:rFonts w:ascii="Arial" w:hAnsi="Arial" w:cs="Arial"/>
                <w:i/>
                <w:sz w:val="20"/>
                <w:szCs w:val="20"/>
                <w:highlight w:val="lightGray"/>
              </w:rPr>
            </w:pPr>
            <w:r w:rsidRPr="00A14F73">
              <w:rPr>
                <w:rFonts w:ascii="Arial" w:hAnsi="Arial" w:cs="Arial"/>
                <w:i/>
                <w:sz w:val="20"/>
                <w:szCs w:val="20"/>
                <w:highlight w:val="lightGray"/>
              </w:rPr>
              <w:t>Verwendung des Erfolgs</w:t>
            </w:r>
          </w:p>
        </w:tc>
        <w:tc>
          <w:tcPr>
            <w:tcW w:w="6520" w:type="dxa"/>
          </w:tcPr>
          <w:p w14:paraId="712A708D" w14:textId="59AA3AA1" w:rsidR="00CB0BB0" w:rsidRPr="00A14F73" w:rsidRDefault="003F3CC0" w:rsidP="00D9403D">
            <w:pPr>
              <w:pStyle w:val="Listenabsatz"/>
              <w:numPr>
                <w:ilvl w:val="1"/>
                <w:numId w:val="17"/>
              </w:numPr>
              <w:ind w:left="317" w:hanging="283"/>
              <w:jc w:val="both"/>
              <w:rPr>
                <w:rFonts w:cs="Arial"/>
                <w:i/>
                <w:szCs w:val="20"/>
                <w:highlight w:val="lightGray"/>
              </w:rPr>
            </w:pPr>
            <w:r w:rsidRPr="00A14F73">
              <w:rPr>
                <w:rFonts w:cs="Arial"/>
                <w:i/>
                <w:szCs w:val="20"/>
                <w:highlight w:val="lightGray"/>
              </w:rPr>
              <w:t xml:space="preserve">Die internen Verfahren stellen die </w:t>
            </w:r>
            <w:r w:rsidR="00780E2C">
              <w:rPr>
                <w:rFonts w:cs="Arial"/>
                <w:i/>
                <w:szCs w:val="20"/>
                <w:highlight w:val="lightGray"/>
              </w:rPr>
              <w:t xml:space="preserve">Überprüfung der </w:t>
            </w:r>
            <w:r w:rsidRPr="00A14F73">
              <w:rPr>
                <w:rFonts w:cs="Arial"/>
                <w:i/>
                <w:szCs w:val="20"/>
                <w:highlight w:val="lightGray"/>
              </w:rPr>
              <w:t>korrekte</w:t>
            </w:r>
            <w:r w:rsidR="00780E2C">
              <w:rPr>
                <w:rFonts w:cs="Arial"/>
                <w:i/>
                <w:szCs w:val="20"/>
                <w:highlight w:val="lightGray"/>
              </w:rPr>
              <w:t>n</w:t>
            </w:r>
            <w:r w:rsidRPr="00A14F73">
              <w:rPr>
                <w:rFonts w:cs="Arial"/>
                <w:i/>
                <w:szCs w:val="20"/>
                <w:highlight w:val="lightGray"/>
              </w:rPr>
              <w:t xml:space="preserve"> Berechnung der Netto-Erträge unter Berücksichtigung der massgebenden Gesetzesbestimmungen und konstituierenden Dokumenten sicher</w:t>
            </w:r>
            <w:r w:rsidR="007672C2">
              <w:rPr>
                <w:rFonts w:cs="Arial"/>
                <w:i/>
                <w:szCs w:val="20"/>
                <w:highlight w:val="lightGray"/>
              </w:rPr>
              <w:t>.</w:t>
            </w:r>
          </w:p>
          <w:p w14:paraId="1FC471CA" w14:textId="0D8F12B3" w:rsidR="003F3CC0" w:rsidRPr="00A14F73" w:rsidRDefault="003F3CC0" w:rsidP="00D9403D">
            <w:pPr>
              <w:pStyle w:val="Listenabsatz"/>
              <w:numPr>
                <w:ilvl w:val="1"/>
                <w:numId w:val="17"/>
              </w:numPr>
              <w:ind w:left="317" w:hanging="283"/>
              <w:jc w:val="both"/>
              <w:rPr>
                <w:rFonts w:cs="Arial"/>
                <w:i/>
                <w:szCs w:val="20"/>
                <w:highlight w:val="lightGray"/>
              </w:rPr>
            </w:pPr>
            <w:r w:rsidRPr="00A14F73">
              <w:rPr>
                <w:rFonts w:cs="Arial"/>
                <w:i/>
                <w:szCs w:val="20"/>
                <w:highlight w:val="lightGray"/>
              </w:rPr>
              <w:t xml:space="preserve">Die internen Verfahren stellen die vollständige und korrekte Ausschüttung </w:t>
            </w:r>
            <w:r w:rsidR="00A14F73" w:rsidRPr="00A14F73">
              <w:rPr>
                <w:rFonts w:cs="Arial"/>
                <w:i/>
                <w:szCs w:val="20"/>
                <w:highlight w:val="lightGray"/>
              </w:rPr>
              <w:t>von Dividendenzahlungen (sowie gegebenenfalls Zinsabgrenzungen) basierend auf den berechneten Netto-Erträgen sicher</w:t>
            </w:r>
            <w:r w:rsidR="007672C2">
              <w:rPr>
                <w:rFonts w:cs="Arial"/>
                <w:i/>
                <w:szCs w:val="20"/>
                <w:highlight w:val="lightGray"/>
              </w:rPr>
              <w:t>.</w:t>
            </w:r>
          </w:p>
          <w:p w14:paraId="408F17AD" w14:textId="44CD2136" w:rsidR="00A14F73" w:rsidRPr="00A14F73" w:rsidRDefault="00A14F73" w:rsidP="00D9403D">
            <w:pPr>
              <w:pStyle w:val="Listenabsatz"/>
              <w:numPr>
                <w:ilvl w:val="1"/>
                <w:numId w:val="17"/>
              </w:numPr>
              <w:ind w:left="317" w:hanging="283"/>
              <w:jc w:val="both"/>
              <w:rPr>
                <w:rFonts w:cs="Arial"/>
                <w:i/>
                <w:szCs w:val="20"/>
                <w:highlight w:val="lightGray"/>
              </w:rPr>
            </w:pPr>
            <w:r w:rsidRPr="00A14F73">
              <w:rPr>
                <w:rFonts w:cs="Arial"/>
                <w:i/>
                <w:szCs w:val="20"/>
                <w:highlight w:val="lightGray"/>
              </w:rPr>
              <w:t>Die internen Verfahren gewährleisten, dass die Netto-Erträge nur für vorgesehene Zwecke gemäss den massgebenden Gesetzesbestimmungen und konstituierenden Dokumenten verwendet werden</w:t>
            </w:r>
            <w:r w:rsidR="007672C2">
              <w:rPr>
                <w:rFonts w:cs="Arial"/>
                <w:i/>
                <w:szCs w:val="20"/>
                <w:highlight w:val="lightGray"/>
              </w:rPr>
              <w:t>.</w:t>
            </w:r>
          </w:p>
          <w:p w14:paraId="6EEF7BF6" w14:textId="7660EF29" w:rsidR="00A14F73" w:rsidRPr="00A14F73" w:rsidRDefault="00A14F73" w:rsidP="00D9403D">
            <w:pPr>
              <w:pStyle w:val="Listenabsatz"/>
              <w:numPr>
                <w:ilvl w:val="1"/>
                <w:numId w:val="17"/>
              </w:numPr>
              <w:ind w:left="317" w:hanging="283"/>
              <w:jc w:val="both"/>
              <w:rPr>
                <w:rFonts w:cs="Arial"/>
                <w:i/>
                <w:szCs w:val="20"/>
                <w:highlight w:val="lightGray"/>
              </w:rPr>
            </w:pPr>
            <w:r w:rsidRPr="00A14F73">
              <w:rPr>
                <w:rFonts w:cs="Arial"/>
                <w:i/>
                <w:szCs w:val="20"/>
                <w:highlight w:val="lightGray"/>
              </w:rPr>
              <w:t>Die internen Verfahren stellen sicher, dass bei einer Abweichung der Berechnung der Netto-Erträge zu den massgebenden Gesetzesbestimmungen oder konstituierenden Dokumenten eine angemessene Eskalation erfolgt und zeitnah Abhilfemassnahmen ergriffen werden.</w:t>
            </w:r>
          </w:p>
        </w:tc>
      </w:tr>
    </w:tbl>
    <w:p w14:paraId="4F024A34" w14:textId="77777777" w:rsidR="00CB0BB0" w:rsidRDefault="00CB0BB0" w:rsidP="00CB0BB0">
      <w:pPr>
        <w:jc w:val="both"/>
      </w:pPr>
    </w:p>
    <w:p w14:paraId="25E58635" w14:textId="77777777" w:rsidR="00CB0BB0" w:rsidRPr="00667026" w:rsidRDefault="00CB0BB0" w:rsidP="00CB0BB0">
      <w:pPr>
        <w:jc w:val="both"/>
        <w:rPr>
          <w:rFonts w:ascii="Arial" w:hAnsi="Arial" w:cs="Arial"/>
          <w:i/>
          <w:sz w:val="20"/>
          <w:szCs w:val="20"/>
        </w:rPr>
      </w:pPr>
      <w:r w:rsidRPr="00276C60">
        <w:rPr>
          <w:rFonts w:ascii="Arial" w:hAnsi="Arial" w:cs="Arial"/>
          <w:i/>
          <w:sz w:val="20"/>
          <w:szCs w:val="20"/>
          <w:highlight w:val="yellow"/>
        </w:rPr>
        <w:t>Text</w:t>
      </w:r>
    </w:p>
    <w:p w14:paraId="3F476BDF" w14:textId="63B1868D" w:rsidR="00CB0BB0" w:rsidRDefault="00CB0BB0" w:rsidP="00CB3EE6">
      <w:pPr>
        <w:jc w:val="both"/>
      </w:pPr>
    </w:p>
    <w:p w14:paraId="2C83C323" w14:textId="274A2C43" w:rsidR="00CB0BB0" w:rsidRDefault="00CB0BB0" w:rsidP="00CB3EE6">
      <w:pPr>
        <w:jc w:val="both"/>
      </w:pPr>
    </w:p>
    <w:p w14:paraId="20C8D3DE" w14:textId="134462CB" w:rsidR="00CB0BB0" w:rsidRDefault="00016FA3" w:rsidP="00CB0BB0">
      <w:pPr>
        <w:pStyle w:val="FINMAGliederungEbene2"/>
      </w:pPr>
      <w:bookmarkStart w:id="28" w:name="_Toc122550383"/>
      <w:r>
        <w:t>Weitere</w:t>
      </w:r>
      <w:r w:rsidR="00CB0BB0">
        <w:t xml:space="preserve"> Pflichten</w:t>
      </w:r>
      <w:r w:rsidR="00D50AA7">
        <w:t xml:space="preserve"> (WP-1)</w:t>
      </w:r>
      <w:bookmarkEnd w:id="28"/>
    </w:p>
    <w:p w14:paraId="5374B108" w14:textId="05FE7247" w:rsidR="00CB0BB0" w:rsidRDefault="00CB0BB0" w:rsidP="00CB0BB0">
      <w:pPr>
        <w:pStyle w:val="Listenabsatz"/>
        <w:ind w:left="792"/>
        <w:jc w:val="both"/>
      </w:pPr>
    </w:p>
    <w:tbl>
      <w:tblPr>
        <w:tblStyle w:val="Tabellenraster"/>
        <w:tblW w:w="0" w:type="auto"/>
        <w:tblLook w:val="04A0" w:firstRow="1" w:lastRow="0" w:firstColumn="1" w:lastColumn="0" w:noHBand="0" w:noVBand="1"/>
      </w:tblPr>
      <w:tblGrid>
        <w:gridCol w:w="1477"/>
        <w:gridCol w:w="2220"/>
        <w:gridCol w:w="2083"/>
        <w:gridCol w:w="3734"/>
      </w:tblGrid>
      <w:tr w:rsidR="00D50AA7" w:rsidRPr="009872F3" w14:paraId="7EC37E2C" w14:textId="77777777" w:rsidTr="000E411C">
        <w:trPr>
          <w:trHeight w:val="563"/>
        </w:trPr>
        <w:tc>
          <w:tcPr>
            <w:tcW w:w="1477" w:type="dxa"/>
          </w:tcPr>
          <w:p w14:paraId="050B0A5B" w14:textId="77777777" w:rsidR="00D50AA7" w:rsidRPr="009872F3" w:rsidRDefault="00D50AA7" w:rsidP="00D53B47">
            <w:pPr>
              <w:jc w:val="both"/>
              <w:rPr>
                <w:rFonts w:ascii="Arial" w:hAnsi="Arial" w:cs="Arial"/>
                <w:sz w:val="18"/>
                <w:szCs w:val="18"/>
              </w:rPr>
            </w:pPr>
            <w:r w:rsidRPr="009872F3">
              <w:rPr>
                <w:rFonts w:ascii="Arial" w:hAnsi="Arial" w:cs="Arial"/>
                <w:sz w:val="18"/>
                <w:szCs w:val="18"/>
              </w:rPr>
              <w:t>Nettorisiko</w:t>
            </w:r>
          </w:p>
        </w:tc>
        <w:tc>
          <w:tcPr>
            <w:tcW w:w="4303" w:type="dxa"/>
            <w:gridSpan w:val="2"/>
          </w:tcPr>
          <w:p w14:paraId="1398F6AA" w14:textId="77777777" w:rsidR="00D50AA7" w:rsidRPr="009872F3" w:rsidRDefault="00D50AA7" w:rsidP="00D53B47">
            <w:pPr>
              <w:jc w:val="both"/>
              <w:rPr>
                <w:rFonts w:ascii="Arial" w:hAnsi="Arial" w:cs="Arial"/>
                <w:sz w:val="18"/>
                <w:szCs w:val="18"/>
              </w:rPr>
            </w:pPr>
            <w:r>
              <w:rPr>
                <w:rFonts w:ascii="Arial" w:hAnsi="Arial" w:cs="Arial"/>
                <w:sz w:val="18"/>
                <w:szCs w:val="18"/>
              </w:rPr>
              <w:t>Abzudeckende(-s) Prüfelement(-e) im Rahmen der graduellen Abdeckung im Berichtsjahr mit Angabe der Prüftiefe</w:t>
            </w:r>
          </w:p>
        </w:tc>
        <w:tc>
          <w:tcPr>
            <w:tcW w:w="3734" w:type="dxa"/>
          </w:tcPr>
          <w:p w14:paraId="6E3B94AC" w14:textId="77777777" w:rsidR="00D50AA7" w:rsidRPr="009872F3" w:rsidRDefault="00D50AA7" w:rsidP="00D53B47">
            <w:pPr>
              <w:jc w:val="both"/>
              <w:rPr>
                <w:rFonts w:ascii="Arial" w:hAnsi="Arial" w:cs="Arial"/>
                <w:sz w:val="18"/>
                <w:szCs w:val="18"/>
              </w:rPr>
            </w:pPr>
            <w:r>
              <w:rPr>
                <w:rFonts w:ascii="Arial" w:hAnsi="Arial" w:cs="Arial"/>
                <w:sz w:val="18"/>
                <w:szCs w:val="18"/>
              </w:rPr>
              <w:t xml:space="preserve">In den vorangegangenen fünf Jahren im Rahmen der graduellen Abdeckung abgedeckte Prüfelemente mit Angabe der jeweiligen Prüftiefe und des Prüfjahrs </w:t>
            </w:r>
          </w:p>
        </w:tc>
      </w:tr>
      <w:tr w:rsidR="00D50AA7" w:rsidRPr="009872F3" w14:paraId="3870FFA3" w14:textId="77777777" w:rsidTr="000E411C">
        <w:trPr>
          <w:trHeight w:val="698"/>
        </w:trPr>
        <w:tc>
          <w:tcPr>
            <w:tcW w:w="1477" w:type="dxa"/>
          </w:tcPr>
          <w:p w14:paraId="2CCC4935" w14:textId="77777777" w:rsidR="00D50AA7" w:rsidRPr="006749F0" w:rsidRDefault="00D50AA7" w:rsidP="00D53B47">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4303" w:type="dxa"/>
            <w:gridSpan w:val="2"/>
          </w:tcPr>
          <w:p w14:paraId="34214D66" w14:textId="738B011B" w:rsidR="00D50AA7" w:rsidRPr="00CB3EE6" w:rsidRDefault="00D50AA7" w:rsidP="00D53B47">
            <w:pPr>
              <w:jc w:val="both"/>
              <w:rPr>
                <w:rFonts w:ascii="Arial" w:hAnsi="Arial" w:cs="Arial"/>
                <w:sz w:val="18"/>
                <w:szCs w:val="18"/>
                <w:highlight w:val="yellow"/>
              </w:rPr>
            </w:pPr>
            <w:r>
              <w:rPr>
                <w:rFonts w:ascii="Arial" w:hAnsi="Arial" w:cs="Arial"/>
                <w:sz w:val="18"/>
                <w:szCs w:val="18"/>
                <w:highlight w:val="yellow"/>
              </w:rPr>
              <w:t>Beispiel für Berichtsjahr 2022:</w:t>
            </w:r>
          </w:p>
          <w:p w14:paraId="141F43A8" w14:textId="7E75B002" w:rsidR="00D50AA7" w:rsidRPr="00CB3EE6" w:rsidRDefault="00D50AA7" w:rsidP="00D53B47">
            <w:pPr>
              <w:pStyle w:val="Listenabsatz"/>
              <w:numPr>
                <w:ilvl w:val="1"/>
                <w:numId w:val="17"/>
              </w:numPr>
              <w:ind w:left="197" w:hanging="197"/>
              <w:jc w:val="both"/>
              <w:rPr>
                <w:rFonts w:cs="Arial"/>
                <w:sz w:val="18"/>
                <w:szCs w:val="18"/>
              </w:rPr>
            </w:pPr>
            <w:r>
              <w:rPr>
                <w:rFonts w:cs="Arial"/>
                <w:sz w:val="18"/>
                <w:szCs w:val="18"/>
                <w:highlight w:val="yellow"/>
              </w:rPr>
              <w:t>Unterverwahrstellen</w:t>
            </w:r>
          </w:p>
        </w:tc>
        <w:tc>
          <w:tcPr>
            <w:tcW w:w="3734" w:type="dxa"/>
          </w:tcPr>
          <w:p w14:paraId="0E7344D9" w14:textId="77777777" w:rsidR="00D50AA7" w:rsidRDefault="00D50AA7" w:rsidP="00D53B47">
            <w:pPr>
              <w:jc w:val="both"/>
              <w:rPr>
                <w:rFonts w:ascii="Arial" w:hAnsi="Arial" w:cs="Arial"/>
                <w:i/>
                <w:sz w:val="18"/>
                <w:szCs w:val="18"/>
              </w:rPr>
            </w:pPr>
            <w:r w:rsidRPr="00CB3EE6">
              <w:rPr>
                <w:rFonts w:ascii="Arial" w:hAnsi="Arial" w:cs="Arial"/>
                <w:i/>
                <w:sz w:val="18"/>
                <w:szCs w:val="18"/>
                <w:highlight w:val="yellow"/>
              </w:rPr>
              <w:t>Beispiel:</w:t>
            </w:r>
          </w:p>
          <w:p w14:paraId="7724F0E0" w14:textId="3F4DF491" w:rsidR="00D50AA7" w:rsidRDefault="00D50AA7" w:rsidP="00D53B47">
            <w:pPr>
              <w:jc w:val="both"/>
              <w:rPr>
                <w:rFonts w:ascii="Arial" w:hAnsi="Arial" w:cs="Arial"/>
                <w:i/>
                <w:sz w:val="18"/>
                <w:szCs w:val="18"/>
                <w:highlight w:val="yellow"/>
              </w:rPr>
            </w:pPr>
            <w:r w:rsidRPr="00024116">
              <w:rPr>
                <w:rFonts w:ascii="Arial" w:hAnsi="Arial" w:cs="Arial"/>
                <w:i/>
                <w:sz w:val="18"/>
                <w:szCs w:val="18"/>
                <w:highlight w:val="yellow"/>
              </w:rPr>
              <w:t>20</w:t>
            </w:r>
            <w:r>
              <w:rPr>
                <w:rFonts w:ascii="Arial" w:hAnsi="Arial" w:cs="Arial"/>
                <w:i/>
                <w:sz w:val="18"/>
                <w:szCs w:val="18"/>
                <w:highlight w:val="yellow"/>
              </w:rPr>
              <w:t>21</w:t>
            </w:r>
            <w:r w:rsidRPr="00024116">
              <w:rPr>
                <w:rFonts w:ascii="Arial" w:hAnsi="Arial" w:cs="Arial"/>
                <w:i/>
                <w:sz w:val="18"/>
                <w:szCs w:val="18"/>
                <w:highlight w:val="yellow"/>
              </w:rPr>
              <w:t xml:space="preserve">: </w:t>
            </w:r>
            <w:r>
              <w:rPr>
                <w:rFonts w:ascii="Arial" w:hAnsi="Arial" w:cs="Arial"/>
                <w:i/>
                <w:sz w:val="18"/>
                <w:szCs w:val="18"/>
                <w:highlight w:val="yellow"/>
              </w:rPr>
              <w:t>Wiederverwendung von verwahrten Vermögenswerten (Detailprüfung)</w:t>
            </w:r>
          </w:p>
          <w:p w14:paraId="39EF1909" w14:textId="77777777" w:rsidR="00D50AA7" w:rsidRPr="00024116" w:rsidRDefault="00D50AA7" w:rsidP="00D53B47">
            <w:pPr>
              <w:jc w:val="both"/>
              <w:rPr>
                <w:rFonts w:ascii="Arial" w:hAnsi="Arial" w:cs="Arial"/>
                <w:i/>
                <w:sz w:val="18"/>
                <w:szCs w:val="18"/>
                <w:highlight w:val="yellow"/>
              </w:rPr>
            </w:pPr>
          </w:p>
          <w:p w14:paraId="5F39BC7B" w14:textId="195110CF" w:rsidR="00D50AA7" w:rsidRDefault="00D50AA7" w:rsidP="00D53B47">
            <w:pPr>
              <w:jc w:val="both"/>
              <w:rPr>
                <w:rFonts w:ascii="Arial" w:hAnsi="Arial" w:cs="Arial"/>
                <w:i/>
                <w:sz w:val="18"/>
                <w:szCs w:val="18"/>
                <w:highlight w:val="yellow"/>
              </w:rPr>
            </w:pPr>
            <w:r w:rsidRPr="000F0ACD">
              <w:rPr>
                <w:rFonts w:ascii="Arial" w:hAnsi="Arial" w:cs="Arial"/>
                <w:i/>
                <w:sz w:val="18"/>
                <w:szCs w:val="18"/>
                <w:highlight w:val="yellow"/>
              </w:rPr>
              <w:t>20</w:t>
            </w:r>
            <w:r>
              <w:rPr>
                <w:rFonts w:ascii="Arial" w:hAnsi="Arial" w:cs="Arial"/>
                <w:i/>
                <w:sz w:val="18"/>
                <w:szCs w:val="18"/>
                <w:highlight w:val="yellow"/>
              </w:rPr>
              <w:t>20</w:t>
            </w:r>
            <w:r w:rsidRPr="000F0ACD">
              <w:rPr>
                <w:rFonts w:ascii="Arial" w:hAnsi="Arial" w:cs="Arial"/>
                <w:i/>
                <w:sz w:val="18"/>
                <w:szCs w:val="18"/>
                <w:highlight w:val="yellow"/>
              </w:rPr>
              <w:t xml:space="preserve">: </w:t>
            </w:r>
            <w:r w:rsidRPr="00B42A2D">
              <w:rPr>
                <w:rFonts w:ascii="Arial" w:hAnsi="Arial" w:cs="Arial"/>
                <w:i/>
                <w:sz w:val="18"/>
                <w:szCs w:val="18"/>
                <w:highlight w:val="yellow"/>
              </w:rPr>
              <w:t>Aufgaben der Verwahrstelle im Zusammenhang mit der Abwicklung von Wertpapierleihgeschäften und Pensionsgeschäften</w:t>
            </w:r>
            <w:r>
              <w:rPr>
                <w:rFonts w:ascii="Arial" w:hAnsi="Arial" w:cs="Arial"/>
                <w:i/>
                <w:sz w:val="18"/>
                <w:szCs w:val="18"/>
                <w:highlight w:val="yellow"/>
              </w:rPr>
              <w:t xml:space="preserve"> (Kritische Beurteilung)</w:t>
            </w:r>
          </w:p>
          <w:p w14:paraId="33FE0BB7" w14:textId="77777777" w:rsidR="00D50AA7" w:rsidRPr="00024116" w:rsidRDefault="00D50AA7" w:rsidP="00D53B47">
            <w:pPr>
              <w:jc w:val="both"/>
              <w:rPr>
                <w:rFonts w:ascii="Arial" w:hAnsi="Arial" w:cs="Arial"/>
                <w:i/>
                <w:sz w:val="18"/>
                <w:szCs w:val="18"/>
                <w:highlight w:val="yellow"/>
              </w:rPr>
            </w:pPr>
          </w:p>
          <w:p w14:paraId="4500A54E" w14:textId="341440C0" w:rsidR="00D50AA7" w:rsidRDefault="00D50AA7" w:rsidP="00D53B47">
            <w:pPr>
              <w:jc w:val="both"/>
              <w:rPr>
                <w:rFonts w:ascii="Arial" w:hAnsi="Arial" w:cs="Arial"/>
                <w:i/>
                <w:sz w:val="18"/>
                <w:szCs w:val="18"/>
                <w:highlight w:val="yellow"/>
              </w:rPr>
            </w:pPr>
            <w:r w:rsidRPr="00024116">
              <w:rPr>
                <w:rFonts w:ascii="Arial" w:hAnsi="Arial" w:cs="Arial"/>
                <w:i/>
                <w:sz w:val="18"/>
                <w:szCs w:val="18"/>
                <w:highlight w:val="yellow"/>
              </w:rPr>
              <w:t>20</w:t>
            </w:r>
            <w:r>
              <w:rPr>
                <w:rFonts w:ascii="Arial" w:hAnsi="Arial" w:cs="Arial"/>
                <w:i/>
                <w:sz w:val="18"/>
                <w:szCs w:val="18"/>
                <w:highlight w:val="yellow"/>
              </w:rPr>
              <w:t>19</w:t>
            </w:r>
            <w:r w:rsidRPr="00024116">
              <w:rPr>
                <w:rFonts w:ascii="Arial" w:hAnsi="Arial" w:cs="Arial"/>
                <w:i/>
                <w:sz w:val="18"/>
                <w:szCs w:val="18"/>
                <w:highlight w:val="yellow"/>
              </w:rPr>
              <w:t xml:space="preserve">: </w:t>
            </w:r>
            <w:r>
              <w:rPr>
                <w:rFonts w:ascii="Arial" w:hAnsi="Arial" w:cs="Arial"/>
                <w:i/>
                <w:sz w:val="18"/>
                <w:szCs w:val="18"/>
                <w:highlight w:val="yellow"/>
              </w:rPr>
              <w:t>xx</w:t>
            </w:r>
          </w:p>
          <w:p w14:paraId="0804D45B" w14:textId="77777777" w:rsidR="00D50AA7" w:rsidRPr="00024116" w:rsidRDefault="00D50AA7" w:rsidP="00D53B47">
            <w:pPr>
              <w:jc w:val="both"/>
              <w:rPr>
                <w:rFonts w:ascii="Arial" w:hAnsi="Arial" w:cs="Arial"/>
                <w:i/>
                <w:sz w:val="18"/>
                <w:szCs w:val="18"/>
                <w:highlight w:val="yellow"/>
              </w:rPr>
            </w:pPr>
          </w:p>
          <w:p w14:paraId="44D28D62" w14:textId="1DAC9FA4" w:rsidR="00D50AA7" w:rsidRDefault="00D50AA7" w:rsidP="00D53B47">
            <w:pPr>
              <w:jc w:val="both"/>
              <w:rPr>
                <w:rFonts w:ascii="Arial" w:hAnsi="Arial" w:cs="Arial"/>
                <w:i/>
                <w:sz w:val="18"/>
                <w:szCs w:val="18"/>
                <w:highlight w:val="yellow"/>
              </w:rPr>
            </w:pPr>
            <w:r w:rsidRPr="00024116">
              <w:rPr>
                <w:rFonts w:ascii="Arial" w:hAnsi="Arial" w:cs="Arial"/>
                <w:i/>
                <w:sz w:val="18"/>
                <w:szCs w:val="18"/>
                <w:highlight w:val="yellow"/>
              </w:rPr>
              <w:t>201</w:t>
            </w:r>
            <w:r>
              <w:rPr>
                <w:rFonts w:ascii="Arial" w:hAnsi="Arial" w:cs="Arial"/>
                <w:i/>
                <w:sz w:val="18"/>
                <w:szCs w:val="18"/>
                <w:highlight w:val="yellow"/>
              </w:rPr>
              <w:t>8</w:t>
            </w:r>
            <w:r w:rsidRPr="00024116">
              <w:rPr>
                <w:rFonts w:ascii="Arial" w:hAnsi="Arial" w:cs="Arial"/>
                <w:i/>
                <w:sz w:val="18"/>
                <w:szCs w:val="18"/>
                <w:highlight w:val="yellow"/>
              </w:rPr>
              <w:t xml:space="preserve">: </w:t>
            </w:r>
            <w:r>
              <w:rPr>
                <w:rFonts w:ascii="Arial" w:hAnsi="Arial" w:cs="Arial"/>
                <w:i/>
                <w:sz w:val="18"/>
                <w:szCs w:val="18"/>
                <w:highlight w:val="yellow"/>
              </w:rPr>
              <w:t>xx</w:t>
            </w:r>
          </w:p>
          <w:p w14:paraId="027513CC" w14:textId="60853BF2" w:rsidR="000E411C" w:rsidRDefault="000E411C" w:rsidP="00D53B47">
            <w:pPr>
              <w:jc w:val="both"/>
              <w:rPr>
                <w:rFonts w:ascii="Arial" w:hAnsi="Arial" w:cs="Arial"/>
                <w:i/>
                <w:sz w:val="18"/>
                <w:szCs w:val="18"/>
                <w:highlight w:val="yellow"/>
              </w:rPr>
            </w:pPr>
          </w:p>
          <w:p w14:paraId="72598DA7" w14:textId="20E00993" w:rsidR="000E411C" w:rsidRPr="00255340" w:rsidRDefault="000E411C" w:rsidP="00D53B47">
            <w:pPr>
              <w:jc w:val="both"/>
              <w:rPr>
                <w:rFonts w:ascii="Arial" w:hAnsi="Arial" w:cs="Arial"/>
                <w:i/>
                <w:sz w:val="18"/>
                <w:szCs w:val="18"/>
                <w:highlight w:val="yellow"/>
              </w:rPr>
            </w:pPr>
            <w:r>
              <w:rPr>
                <w:rFonts w:ascii="Arial" w:hAnsi="Arial" w:cs="Arial"/>
                <w:i/>
                <w:sz w:val="18"/>
                <w:szCs w:val="18"/>
                <w:highlight w:val="yellow"/>
              </w:rPr>
              <w:t>2017: xx</w:t>
            </w:r>
          </w:p>
          <w:p w14:paraId="5C86BF98" w14:textId="4F99A969" w:rsidR="00D50AA7" w:rsidRPr="006749F0" w:rsidRDefault="00D50AA7" w:rsidP="00D53B47">
            <w:pPr>
              <w:jc w:val="both"/>
              <w:rPr>
                <w:rFonts w:ascii="Arial" w:hAnsi="Arial" w:cs="Arial"/>
                <w:i/>
                <w:sz w:val="18"/>
                <w:szCs w:val="18"/>
              </w:rPr>
            </w:pPr>
          </w:p>
        </w:tc>
      </w:tr>
      <w:tr w:rsidR="00D50AA7" w:rsidRPr="00ED1943" w14:paraId="2271BE7E" w14:textId="77777777" w:rsidTr="000E411C">
        <w:trPr>
          <w:trHeight w:val="133"/>
        </w:trPr>
        <w:tc>
          <w:tcPr>
            <w:tcW w:w="9514" w:type="dxa"/>
            <w:gridSpan w:val="4"/>
          </w:tcPr>
          <w:p w14:paraId="620BECC0" w14:textId="77777777" w:rsidR="00D50AA7" w:rsidRDefault="00D50AA7" w:rsidP="00D53B47">
            <w:pPr>
              <w:jc w:val="both"/>
              <w:rPr>
                <w:rFonts w:ascii="Arial" w:hAnsi="Arial" w:cs="Arial"/>
                <w:sz w:val="18"/>
                <w:szCs w:val="18"/>
              </w:rPr>
            </w:pPr>
          </w:p>
          <w:p w14:paraId="7E866819" w14:textId="77777777" w:rsidR="00D50AA7" w:rsidRPr="00F60909" w:rsidRDefault="00D50AA7" w:rsidP="00D53B47">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05548BEF" w14:textId="77777777" w:rsidR="00D50AA7" w:rsidRDefault="00D50AA7" w:rsidP="00D53B47">
            <w:pPr>
              <w:jc w:val="both"/>
              <w:rPr>
                <w:rFonts w:ascii="Arial" w:hAnsi="Arial" w:cs="Arial"/>
                <w:sz w:val="18"/>
                <w:szCs w:val="18"/>
                <w:highlight w:val="yellow"/>
              </w:rPr>
            </w:pPr>
          </w:p>
          <w:p w14:paraId="7E9B2F47" w14:textId="292E5152" w:rsidR="00D50AA7" w:rsidRPr="00B037A6" w:rsidRDefault="00D50AA7" w:rsidP="00D50AA7">
            <w:pPr>
              <w:jc w:val="both"/>
              <w:rPr>
                <w:rFonts w:ascii="Arial" w:hAnsi="Arial" w:cs="Arial"/>
                <w:sz w:val="16"/>
                <w:szCs w:val="16"/>
                <w:highlight w:val="yellow"/>
              </w:rPr>
            </w:pPr>
            <w:r>
              <w:rPr>
                <w:rFonts w:ascii="Arial" w:hAnsi="Arial" w:cs="Arial"/>
                <w:sz w:val="16"/>
                <w:szCs w:val="16"/>
                <w:highlight w:val="yellow"/>
              </w:rPr>
              <w:t>siehe einzelne Prüfelemente</w:t>
            </w:r>
          </w:p>
        </w:tc>
      </w:tr>
      <w:tr w:rsidR="00D50AA7" w:rsidRPr="00ED1943" w14:paraId="599FC4BF" w14:textId="77777777" w:rsidTr="000E411C">
        <w:trPr>
          <w:trHeight w:val="294"/>
        </w:trPr>
        <w:tc>
          <w:tcPr>
            <w:tcW w:w="3697" w:type="dxa"/>
            <w:gridSpan w:val="2"/>
          </w:tcPr>
          <w:p w14:paraId="00A59975" w14:textId="77777777" w:rsidR="00D50AA7" w:rsidRPr="00FE1E98" w:rsidRDefault="00D50AA7" w:rsidP="00D53B47">
            <w:pPr>
              <w:jc w:val="both"/>
              <w:rPr>
                <w:rFonts w:ascii="Arial" w:hAnsi="Arial" w:cs="Arial"/>
                <w:sz w:val="18"/>
                <w:szCs w:val="18"/>
              </w:rPr>
            </w:pPr>
          </w:p>
        </w:tc>
        <w:tc>
          <w:tcPr>
            <w:tcW w:w="5817" w:type="dxa"/>
            <w:gridSpan w:val="2"/>
          </w:tcPr>
          <w:p w14:paraId="6BFCBB06" w14:textId="77777777" w:rsidR="00D50AA7" w:rsidRPr="009F7615" w:rsidRDefault="00D50AA7" w:rsidP="00D53B47">
            <w:pPr>
              <w:jc w:val="both"/>
              <w:rPr>
                <w:rFonts w:ascii="Arial" w:hAnsi="Arial" w:cs="Arial"/>
                <w:sz w:val="18"/>
                <w:szCs w:val="18"/>
              </w:rPr>
            </w:pPr>
          </w:p>
        </w:tc>
      </w:tr>
      <w:tr w:rsidR="00D50AA7" w:rsidRPr="009872F3" w14:paraId="553B868D" w14:textId="77777777" w:rsidTr="000E411C">
        <w:tc>
          <w:tcPr>
            <w:tcW w:w="5780" w:type="dxa"/>
            <w:gridSpan w:val="3"/>
          </w:tcPr>
          <w:p w14:paraId="614BCA99" w14:textId="77777777" w:rsidR="00D50AA7" w:rsidRPr="00CB3EE6" w:rsidRDefault="00D50AA7" w:rsidP="00D53B47">
            <w:pPr>
              <w:jc w:val="both"/>
              <w:rPr>
                <w:rFonts w:ascii="Arial" w:hAnsi="Arial" w:cs="Arial"/>
                <w:i/>
                <w:sz w:val="18"/>
                <w:szCs w:val="18"/>
              </w:rPr>
            </w:pPr>
            <w:r w:rsidRPr="00CB3EE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CB3EE6">
              <w:rPr>
                <w:rFonts w:ascii="Arial" w:hAnsi="Arial" w:cs="Arial"/>
                <w:i/>
                <w:sz w:val="18"/>
                <w:szCs w:val="18"/>
                <w:highlight w:val="yellow"/>
              </w:rPr>
              <w:t>Tabelle aufzuführen]</w:t>
            </w:r>
          </w:p>
        </w:tc>
        <w:tc>
          <w:tcPr>
            <w:tcW w:w="3734" w:type="dxa"/>
          </w:tcPr>
          <w:p w14:paraId="33A8290C" w14:textId="77777777" w:rsidR="00D50AA7" w:rsidRPr="00C3479D" w:rsidRDefault="00D50AA7" w:rsidP="00D53B47">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D50AA7" w:rsidRPr="009872F3" w14:paraId="57A45F06" w14:textId="77777777" w:rsidTr="000E411C">
        <w:tc>
          <w:tcPr>
            <w:tcW w:w="5780" w:type="dxa"/>
            <w:gridSpan w:val="3"/>
          </w:tcPr>
          <w:p w14:paraId="67A5BD37" w14:textId="77777777" w:rsidR="00D50AA7" w:rsidRPr="009872F3" w:rsidRDefault="00D50AA7" w:rsidP="00D53B47">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734" w:type="dxa"/>
          </w:tcPr>
          <w:p w14:paraId="5C58D9B2" w14:textId="77777777" w:rsidR="00D50AA7" w:rsidRPr="00E109DF" w:rsidRDefault="00D50AA7" w:rsidP="00D53B47">
            <w:pPr>
              <w:jc w:val="both"/>
              <w:rPr>
                <w:rFonts w:ascii="Arial" w:hAnsi="Arial" w:cs="Arial"/>
                <w:i/>
                <w:sz w:val="18"/>
                <w:szCs w:val="18"/>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D50AA7" w:rsidRPr="009872F3" w14:paraId="063586A7" w14:textId="77777777" w:rsidTr="000E411C">
        <w:tc>
          <w:tcPr>
            <w:tcW w:w="5780" w:type="dxa"/>
            <w:gridSpan w:val="3"/>
          </w:tcPr>
          <w:p w14:paraId="57DE4F75" w14:textId="77777777" w:rsidR="00D50AA7" w:rsidRDefault="00D50AA7" w:rsidP="00D53B47">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734" w:type="dxa"/>
          </w:tcPr>
          <w:p w14:paraId="069B1306" w14:textId="77777777" w:rsidR="00D50AA7" w:rsidRPr="00E109DF" w:rsidRDefault="00D50AA7" w:rsidP="00D53B47">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0E411C" w:rsidRPr="009872F3" w14:paraId="4E0F0E94" w14:textId="77777777" w:rsidTr="00D53B47">
        <w:tc>
          <w:tcPr>
            <w:tcW w:w="9514" w:type="dxa"/>
            <w:gridSpan w:val="4"/>
          </w:tcPr>
          <w:p w14:paraId="37F1B08E" w14:textId="77777777" w:rsidR="000E411C" w:rsidRPr="00C3479D" w:rsidRDefault="000E411C" w:rsidP="00D53B47">
            <w:pPr>
              <w:jc w:val="both"/>
              <w:rPr>
                <w:rFonts w:ascii="Arial" w:hAnsi="Arial" w:cs="Arial"/>
                <w:i/>
                <w:sz w:val="18"/>
                <w:szCs w:val="18"/>
                <w:highlight w:val="yellow"/>
              </w:rPr>
            </w:pPr>
          </w:p>
        </w:tc>
      </w:tr>
      <w:tr w:rsidR="000E411C" w:rsidRPr="009872F3" w14:paraId="3CB1EEF8" w14:textId="77777777" w:rsidTr="00B42A2D">
        <w:tc>
          <w:tcPr>
            <w:tcW w:w="9514" w:type="dxa"/>
            <w:gridSpan w:val="4"/>
          </w:tcPr>
          <w:p w14:paraId="731EC2B4" w14:textId="77777777" w:rsidR="000E411C" w:rsidRDefault="000E411C" w:rsidP="00D53B47">
            <w:pPr>
              <w:jc w:val="both"/>
              <w:rPr>
                <w:rFonts w:ascii="Arial" w:hAnsi="Arial" w:cs="Arial"/>
                <w:sz w:val="18"/>
                <w:szCs w:val="18"/>
              </w:rPr>
            </w:pPr>
            <w:r>
              <w:rPr>
                <w:rFonts w:ascii="Arial" w:hAnsi="Arial" w:cs="Arial"/>
                <w:sz w:val="18"/>
                <w:szCs w:val="18"/>
              </w:rPr>
              <w:t>Auflistung der durchgeführten Prüfungshandlungen:</w:t>
            </w:r>
          </w:p>
          <w:p w14:paraId="7E206AE6" w14:textId="77777777" w:rsidR="000E411C" w:rsidRPr="00AB459F" w:rsidRDefault="000E411C" w:rsidP="00D53B47">
            <w:pPr>
              <w:pStyle w:val="Listenabsatz"/>
              <w:numPr>
                <w:ilvl w:val="0"/>
                <w:numId w:val="43"/>
              </w:numPr>
              <w:jc w:val="both"/>
              <w:rPr>
                <w:rFonts w:cs="Arial"/>
                <w:i/>
                <w:sz w:val="18"/>
                <w:szCs w:val="18"/>
                <w:highlight w:val="yellow"/>
              </w:rPr>
            </w:pPr>
          </w:p>
        </w:tc>
      </w:tr>
    </w:tbl>
    <w:p w14:paraId="4E7B745B" w14:textId="77777777" w:rsidR="00D50AA7" w:rsidRDefault="00D50AA7" w:rsidP="00D50AA7">
      <w:pPr>
        <w:jc w:val="both"/>
      </w:pPr>
    </w:p>
    <w:tbl>
      <w:tblPr>
        <w:tblStyle w:val="Tabellenraster"/>
        <w:tblW w:w="9740" w:type="dxa"/>
        <w:tblLayout w:type="fixed"/>
        <w:tblLook w:val="04A0" w:firstRow="1" w:lastRow="0" w:firstColumn="1" w:lastColumn="0" w:noHBand="0" w:noVBand="1"/>
      </w:tblPr>
      <w:tblGrid>
        <w:gridCol w:w="1668"/>
        <w:gridCol w:w="5313"/>
        <w:gridCol w:w="2759"/>
      </w:tblGrid>
      <w:tr w:rsidR="00D50AA7" w:rsidRPr="00CE3194" w14:paraId="2184590E" w14:textId="77777777" w:rsidTr="00D50AA7">
        <w:tc>
          <w:tcPr>
            <w:tcW w:w="1668" w:type="dxa"/>
          </w:tcPr>
          <w:p w14:paraId="712BB008" w14:textId="77777777" w:rsidR="00D50AA7" w:rsidRPr="00CE3194" w:rsidRDefault="00D50AA7" w:rsidP="00D53B47">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5313" w:type="dxa"/>
          </w:tcPr>
          <w:p w14:paraId="340D0F1B" w14:textId="77777777" w:rsidR="00D50AA7" w:rsidRPr="00CE3194" w:rsidRDefault="00D50AA7" w:rsidP="00D53B47">
            <w:pPr>
              <w:jc w:val="both"/>
              <w:rPr>
                <w:rFonts w:ascii="Arial" w:hAnsi="Arial" w:cs="Arial"/>
                <w:b/>
                <w:i/>
                <w:sz w:val="20"/>
                <w:szCs w:val="20"/>
                <w:highlight w:val="lightGray"/>
              </w:rPr>
            </w:pPr>
            <w:r>
              <w:rPr>
                <w:rFonts w:ascii="Arial" w:hAnsi="Arial" w:cs="Arial"/>
                <w:b/>
                <w:i/>
                <w:sz w:val="20"/>
                <w:szCs w:val="20"/>
                <w:highlight w:val="lightGray"/>
              </w:rPr>
              <w:t>Mindestprüfinhalte</w:t>
            </w:r>
          </w:p>
        </w:tc>
        <w:tc>
          <w:tcPr>
            <w:tcW w:w="2759" w:type="dxa"/>
          </w:tcPr>
          <w:p w14:paraId="74093D5F" w14:textId="77777777" w:rsidR="00D50AA7" w:rsidRDefault="00D50AA7" w:rsidP="00D53B47">
            <w:pPr>
              <w:jc w:val="both"/>
              <w:rPr>
                <w:rFonts w:ascii="Arial" w:hAnsi="Arial" w:cs="Arial"/>
                <w:b/>
                <w:i/>
                <w:sz w:val="20"/>
                <w:szCs w:val="20"/>
                <w:highlight w:val="lightGray"/>
              </w:rPr>
            </w:pPr>
            <w:r>
              <w:rPr>
                <w:rFonts w:ascii="Arial" w:hAnsi="Arial" w:cs="Arial"/>
                <w:b/>
                <w:i/>
                <w:sz w:val="20"/>
                <w:szCs w:val="20"/>
                <w:highlight w:val="lightGray"/>
              </w:rPr>
              <w:t>Bestätigungen</w:t>
            </w:r>
          </w:p>
        </w:tc>
      </w:tr>
      <w:tr w:rsidR="00D50AA7" w:rsidRPr="00CE3194" w14:paraId="1C7D89E6" w14:textId="77777777" w:rsidTr="00D50AA7">
        <w:tc>
          <w:tcPr>
            <w:tcW w:w="1668" w:type="dxa"/>
          </w:tcPr>
          <w:p w14:paraId="1451A979" w14:textId="77777777" w:rsidR="00D50AA7" w:rsidRDefault="00D50AA7" w:rsidP="00D53B47">
            <w:pPr>
              <w:jc w:val="both"/>
              <w:rPr>
                <w:rFonts w:ascii="Arial" w:hAnsi="Arial" w:cs="Arial"/>
                <w:i/>
                <w:sz w:val="20"/>
                <w:szCs w:val="20"/>
                <w:highlight w:val="lightGray"/>
              </w:rPr>
            </w:pPr>
            <w:r w:rsidRPr="00B42A2D">
              <w:rPr>
                <w:rFonts w:ascii="Arial" w:hAnsi="Arial" w:cs="Arial"/>
                <w:i/>
                <w:sz w:val="20"/>
                <w:szCs w:val="20"/>
                <w:highlight w:val="lightGray"/>
              </w:rPr>
              <w:t>Wiederverwendung* von verwahrten Vermögenswerten</w:t>
            </w:r>
          </w:p>
          <w:p w14:paraId="607AC758" w14:textId="77777777" w:rsidR="00D50AA7" w:rsidRDefault="00D50AA7" w:rsidP="00D53B47">
            <w:pPr>
              <w:jc w:val="both"/>
              <w:rPr>
                <w:rFonts w:ascii="Arial" w:hAnsi="Arial" w:cs="Arial"/>
                <w:i/>
                <w:sz w:val="20"/>
                <w:szCs w:val="20"/>
                <w:highlight w:val="lightGray"/>
              </w:rPr>
            </w:pPr>
          </w:p>
          <w:p w14:paraId="727C2730" w14:textId="77777777" w:rsidR="00D50AA7" w:rsidRPr="00B42A2D" w:rsidRDefault="00D50AA7" w:rsidP="00D53B47">
            <w:pPr>
              <w:jc w:val="both"/>
              <w:rPr>
                <w:rFonts w:ascii="Arial" w:hAnsi="Arial" w:cs="Arial"/>
                <w:sz w:val="16"/>
                <w:szCs w:val="16"/>
                <w:highlight w:val="lightGray"/>
              </w:rPr>
            </w:pPr>
            <w:r w:rsidRPr="00B42A2D">
              <w:rPr>
                <w:rFonts w:ascii="Arial" w:hAnsi="Arial" w:cs="Arial"/>
                <w:sz w:val="16"/>
                <w:szCs w:val="16"/>
                <w:highlight w:val="lightGray"/>
              </w:rPr>
              <w:t xml:space="preserve">(Gesetzliche Grundlagen (demonstrativ, nicht abschliessend): </w:t>
            </w:r>
          </w:p>
          <w:p w14:paraId="11DF412E" w14:textId="77777777" w:rsidR="00D50AA7" w:rsidRPr="00B42A2D" w:rsidRDefault="00D50AA7" w:rsidP="00D53B47">
            <w:pPr>
              <w:jc w:val="both"/>
              <w:rPr>
                <w:rFonts w:ascii="Arial" w:hAnsi="Arial" w:cs="Arial"/>
                <w:sz w:val="16"/>
                <w:szCs w:val="16"/>
                <w:highlight w:val="lightGray"/>
              </w:rPr>
            </w:pPr>
          </w:p>
          <w:p w14:paraId="201582B9" w14:textId="77777777" w:rsidR="00D50AA7" w:rsidRDefault="00D50AA7" w:rsidP="00D53B47">
            <w:pPr>
              <w:jc w:val="both"/>
              <w:rPr>
                <w:rFonts w:ascii="Arial" w:hAnsi="Arial" w:cs="Arial"/>
                <w:sz w:val="16"/>
                <w:szCs w:val="16"/>
                <w:highlight w:val="lightGray"/>
              </w:rPr>
            </w:pPr>
            <w:r w:rsidRPr="00B42A2D">
              <w:rPr>
                <w:rFonts w:ascii="Arial" w:hAnsi="Arial" w:cs="Arial"/>
                <w:sz w:val="16"/>
                <w:szCs w:val="16"/>
                <w:highlight w:val="lightGray"/>
              </w:rPr>
              <w:t xml:space="preserve">Art. 32 IUV; Art. 33 Abs. 5 und 6 UCITSG; Art. 70 Abs. 2 UCITSV; </w:t>
            </w:r>
            <w:proofErr w:type="spellStart"/>
            <w:r w:rsidRPr="00B42A2D">
              <w:rPr>
                <w:rFonts w:ascii="Arial" w:hAnsi="Arial" w:cs="Arial"/>
                <w:sz w:val="16"/>
                <w:szCs w:val="16"/>
                <w:highlight w:val="lightGray"/>
              </w:rPr>
              <w:t>DelVO</w:t>
            </w:r>
            <w:proofErr w:type="spellEnd"/>
            <w:r w:rsidRPr="00B42A2D">
              <w:rPr>
                <w:rFonts w:ascii="Arial" w:hAnsi="Arial" w:cs="Arial"/>
                <w:sz w:val="16"/>
                <w:szCs w:val="16"/>
                <w:highlight w:val="lightGray"/>
              </w:rPr>
              <w:t xml:space="preserve"> (EU) Nr. 231/2013 Art. 97; ESMA/2012/832EN Abschnitt X., FMA-Mitteilung 2018/1)</w:t>
            </w:r>
          </w:p>
          <w:p w14:paraId="0C8CAD47" w14:textId="77777777" w:rsidR="00D53B47" w:rsidRDefault="00D53B47" w:rsidP="00D53B47">
            <w:pPr>
              <w:jc w:val="both"/>
              <w:rPr>
                <w:rFonts w:ascii="Arial" w:hAnsi="Arial" w:cs="Arial"/>
                <w:i/>
                <w:sz w:val="20"/>
                <w:szCs w:val="20"/>
                <w:highlight w:val="lightGray"/>
              </w:rPr>
            </w:pPr>
          </w:p>
          <w:p w14:paraId="53AE459C" w14:textId="77777777" w:rsidR="00D53B47" w:rsidRPr="00B42A2D" w:rsidRDefault="00D53B47" w:rsidP="00D53B47">
            <w:pPr>
              <w:jc w:val="both"/>
              <w:rPr>
                <w:rFonts w:ascii="Arial" w:hAnsi="Arial" w:cs="Arial"/>
                <w:i/>
                <w:sz w:val="16"/>
                <w:szCs w:val="16"/>
              </w:rPr>
            </w:pPr>
            <w:r w:rsidRPr="00B42A2D">
              <w:rPr>
                <w:rFonts w:ascii="Arial" w:hAnsi="Arial" w:cs="Arial"/>
                <w:i/>
                <w:sz w:val="16"/>
                <w:szCs w:val="16"/>
                <w:highlight w:val="lightGray"/>
              </w:rPr>
              <w:t>*Als Wiederverwendung gilt jede Transaktion verwahrter Vermögenswerte, darunter Übertragung, Verpfändung, Verkauf und Leihe.</w:t>
            </w:r>
            <w:r w:rsidRPr="00B42A2D">
              <w:rPr>
                <w:rFonts w:ascii="Arial" w:hAnsi="Arial" w:cs="Arial"/>
                <w:i/>
                <w:sz w:val="16"/>
                <w:szCs w:val="16"/>
              </w:rPr>
              <w:t xml:space="preserve"> </w:t>
            </w:r>
          </w:p>
          <w:p w14:paraId="355A79B3" w14:textId="77777777" w:rsidR="00D53B47" w:rsidRDefault="00D53B47" w:rsidP="00D53B47">
            <w:pPr>
              <w:jc w:val="both"/>
              <w:rPr>
                <w:rFonts w:ascii="Arial" w:hAnsi="Arial" w:cs="Arial"/>
                <w:i/>
                <w:sz w:val="20"/>
                <w:szCs w:val="20"/>
                <w:highlight w:val="lightGray"/>
              </w:rPr>
            </w:pPr>
          </w:p>
          <w:p w14:paraId="6D592528" w14:textId="0BE04241" w:rsidR="00D53B47" w:rsidRPr="005905B2" w:rsidRDefault="00D53B47" w:rsidP="00D53B47">
            <w:pPr>
              <w:jc w:val="both"/>
              <w:rPr>
                <w:rFonts w:ascii="Arial" w:hAnsi="Arial" w:cs="Arial"/>
                <w:i/>
                <w:sz w:val="20"/>
                <w:szCs w:val="20"/>
                <w:highlight w:val="lightGray"/>
              </w:rPr>
            </w:pPr>
          </w:p>
        </w:tc>
        <w:tc>
          <w:tcPr>
            <w:tcW w:w="5313" w:type="dxa"/>
          </w:tcPr>
          <w:p w14:paraId="517D5AFC" w14:textId="77777777" w:rsidR="00D50AA7" w:rsidRPr="00574814" w:rsidRDefault="00D50AA7" w:rsidP="00D50AA7">
            <w:pPr>
              <w:pStyle w:val="Listenabsatz"/>
              <w:numPr>
                <w:ilvl w:val="1"/>
                <w:numId w:val="17"/>
              </w:numPr>
              <w:ind w:left="317" w:hanging="283"/>
              <w:jc w:val="both"/>
              <w:rPr>
                <w:rFonts w:cs="Arial"/>
                <w:i/>
                <w:szCs w:val="20"/>
                <w:highlight w:val="lightGray"/>
              </w:rPr>
            </w:pPr>
            <w:r w:rsidRPr="00574814">
              <w:rPr>
                <w:rFonts w:cs="Arial"/>
                <w:i/>
                <w:szCs w:val="20"/>
                <w:highlight w:val="lightGray"/>
              </w:rPr>
              <w:t xml:space="preserve">Die internen Verfahren stellen sicher, dass die Wiederverwendung von verwahrten Vermögenswerten nicht für die eigene Rechnung erfolgt. </w:t>
            </w:r>
          </w:p>
          <w:p w14:paraId="51185EF8" w14:textId="77777777" w:rsidR="00D50AA7" w:rsidRPr="00574814" w:rsidRDefault="00D50AA7" w:rsidP="00D50AA7">
            <w:pPr>
              <w:pStyle w:val="Listenabsatz"/>
              <w:numPr>
                <w:ilvl w:val="1"/>
                <w:numId w:val="17"/>
              </w:numPr>
              <w:ind w:left="317" w:hanging="283"/>
              <w:jc w:val="both"/>
              <w:rPr>
                <w:rFonts w:cs="Arial"/>
                <w:i/>
                <w:szCs w:val="20"/>
                <w:highlight w:val="lightGray"/>
              </w:rPr>
            </w:pPr>
            <w:r w:rsidRPr="00574814">
              <w:rPr>
                <w:rFonts w:cs="Arial"/>
                <w:i/>
                <w:szCs w:val="20"/>
                <w:highlight w:val="lightGray"/>
              </w:rPr>
              <w:t>Die internen Verfahren stellen sicher, dass die massgebenden Gesetzesbestimmungen und Regelungen in den konstituierenden Dokumenten bzgl. Wiederverwendung von Vermögenswerten (u.a. Wertschriftenleihe und Pensionsgeschäft) eingehalten wurden (u.a. gem</w:t>
            </w:r>
            <w:r>
              <w:rPr>
                <w:rFonts w:cs="Arial"/>
                <w:i/>
                <w:szCs w:val="20"/>
                <w:highlight w:val="lightGray"/>
              </w:rPr>
              <w:t>äss</w:t>
            </w:r>
            <w:r w:rsidRPr="00574814">
              <w:rPr>
                <w:rFonts w:cs="Arial"/>
                <w:i/>
                <w:szCs w:val="20"/>
                <w:highlight w:val="lightGray"/>
              </w:rPr>
              <w:t xml:space="preserve"> Art. 33 Abs. 6 UCITSG auf Rechnung des Fonds erfolgt; Wiederverwendung im Interesse der Anteilinhaber liegt und dem Fonds zugutekommt; Transaktion durch angemessen hohe liquide Sicherheiten von hoher Qualität gedeckt sind, die mittels Vollrechtsübertragung erhalten wurden)</w:t>
            </w:r>
            <w:r>
              <w:rPr>
                <w:rFonts w:cs="Arial"/>
                <w:i/>
                <w:szCs w:val="20"/>
                <w:highlight w:val="lightGray"/>
              </w:rPr>
              <w:t>.</w:t>
            </w:r>
          </w:p>
          <w:p w14:paraId="31955271" w14:textId="77777777" w:rsidR="00D50AA7" w:rsidRDefault="00D50AA7" w:rsidP="00D50AA7">
            <w:pPr>
              <w:pStyle w:val="Listenabsatz"/>
              <w:ind w:left="317"/>
              <w:jc w:val="both"/>
              <w:rPr>
                <w:rFonts w:cs="Arial"/>
                <w:i/>
                <w:szCs w:val="20"/>
                <w:highlight w:val="lightGray"/>
              </w:rPr>
            </w:pPr>
          </w:p>
          <w:p w14:paraId="4024356B" w14:textId="7DB55BF2" w:rsidR="000E411C" w:rsidRPr="005905B2" w:rsidRDefault="000E411C" w:rsidP="00B42A2D">
            <w:pPr>
              <w:jc w:val="both"/>
              <w:rPr>
                <w:rFonts w:cs="Arial"/>
                <w:i/>
                <w:szCs w:val="20"/>
                <w:highlight w:val="lightGray"/>
              </w:rPr>
            </w:pPr>
          </w:p>
        </w:tc>
        <w:tc>
          <w:tcPr>
            <w:tcW w:w="2759" w:type="dxa"/>
          </w:tcPr>
          <w:p w14:paraId="19C887A7" w14:textId="77777777" w:rsidR="00D50AA7" w:rsidRDefault="00D50AA7" w:rsidP="00D53B47">
            <w:pPr>
              <w:pStyle w:val="Listenabsatz"/>
              <w:numPr>
                <w:ilvl w:val="1"/>
                <w:numId w:val="17"/>
              </w:numPr>
              <w:ind w:left="317" w:hanging="283"/>
              <w:jc w:val="both"/>
              <w:rPr>
                <w:rFonts w:cs="Arial"/>
                <w:i/>
                <w:szCs w:val="20"/>
                <w:highlight w:val="lightGray"/>
              </w:rPr>
            </w:pPr>
            <w:r w:rsidRPr="00B42A2D">
              <w:rPr>
                <w:rFonts w:cs="Arial"/>
                <w:i/>
                <w:szCs w:val="20"/>
                <w:highlight w:val="lightGray"/>
              </w:rPr>
              <w:t>Bestätigung, dass die internen Verfahren sicherstellen, dass die verwahrten Vermögenswerte nicht für die eigene Rechnung wiederverwendet werden</w:t>
            </w:r>
          </w:p>
          <w:p w14:paraId="60847181" w14:textId="475F40E4" w:rsidR="00D50AA7" w:rsidRPr="000C756C" w:rsidRDefault="00D50AA7" w:rsidP="00D53B47">
            <w:pPr>
              <w:pStyle w:val="Listenabsatz"/>
              <w:numPr>
                <w:ilvl w:val="1"/>
                <w:numId w:val="17"/>
              </w:numPr>
              <w:ind w:left="317" w:hanging="283"/>
              <w:jc w:val="both"/>
              <w:rPr>
                <w:rFonts w:cs="Arial"/>
                <w:i/>
                <w:szCs w:val="20"/>
                <w:highlight w:val="lightGray"/>
              </w:rPr>
            </w:pPr>
            <w:r w:rsidRPr="00255340">
              <w:rPr>
                <w:rFonts w:cs="Arial"/>
                <w:i/>
                <w:szCs w:val="20"/>
                <w:highlight w:val="lightGray"/>
              </w:rPr>
              <w:t xml:space="preserve">Bestätigung, dass die internen </w:t>
            </w:r>
            <w:r w:rsidRPr="00B42A2D">
              <w:rPr>
                <w:rFonts w:cs="Arial"/>
                <w:i/>
                <w:szCs w:val="20"/>
                <w:highlight w:val="lightGray"/>
              </w:rPr>
              <w:t>Verfahren sicherstellen, dass die Wiederverwendung von den Vermögenswerten den zugrundeliegenden massgebenden Gesetzesbestimmungen und konstituierenden Dokumenten entspricht</w:t>
            </w:r>
          </w:p>
          <w:p w14:paraId="54034511" w14:textId="77777777" w:rsidR="00D50AA7" w:rsidRPr="000C756C" w:rsidRDefault="00D50AA7" w:rsidP="00D53B47">
            <w:pPr>
              <w:pStyle w:val="Listenabsatz"/>
              <w:ind w:left="1440"/>
              <w:jc w:val="both"/>
              <w:rPr>
                <w:rFonts w:cs="Arial"/>
                <w:i/>
                <w:szCs w:val="20"/>
                <w:highlight w:val="lightGray"/>
              </w:rPr>
            </w:pPr>
          </w:p>
        </w:tc>
      </w:tr>
      <w:tr w:rsidR="00D50AA7" w:rsidRPr="00CE3194" w14:paraId="10808333" w14:textId="77777777" w:rsidTr="00D50AA7">
        <w:tc>
          <w:tcPr>
            <w:tcW w:w="1668" w:type="dxa"/>
          </w:tcPr>
          <w:p w14:paraId="72761E4D" w14:textId="784647FD" w:rsidR="00D50AA7" w:rsidRDefault="00D50AA7" w:rsidP="00D50AA7">
            <w:pPr>
              <w:jc w:val="both"/>
              <w:rPr>
                <w:rFonts w:ascii="Arial" w:hAnsi="Arial" w:cs="Arial"/>
                <w:i/>
                <w:sz w:val="20"/>
                <w:szCs w:val="20"/>
                <w:highlight w:val="lightGray"/>
              </w:rPr>
            </w:pPr>
            <w:r>
              <w:rPr>
                <w:rFonts w:ascii="Arial" w:hAnsi="Arial" w:cs="Arial"/>
                <w:i/>
                <w:sz w:val="20"/>
                <w:szCs w:val="20"/>
                <w:highlight w:val="lightGray"/>
              </w:rPr>
              <w:t>Aufgaben der Verwahrstelle in Zusammenhang mit der Abwicklung von Wertpapierleihgeschäften und Pensionsgeschäften</w:t>
            </w:r>
          </w:p>
          <w:p w14:paraId="3B44AF92" w14:textId="551034DA" w:rsidR="00D50AA7" w:rsidRDefault="00D50AA7" w:rsidP="00D50AA7">
            <w:pPr>
              <w:jc w:val="both"/>
              <w:rPr>
                <w:rFonts w:ascii="Arial" w:hAnsi="Arial" w:cs="Arial"/>
                <w:i/>
                <w:sz w:val="20"/>
                <w:szCs w:val="20"/>
                <w:highlight w:val="lightGray"/>
              </w:rPr>
            </w:pPr>
          </w:p>
          <w:p w14:paraId="6683BFA1" w14:textId="77777777" w:rsidR="00D50AA7" w:rsidRPr="00646FE1" w:rsidRDefault="00D50AA7" w:rsidP="00D50AA7">
            <w:pPr>
              <w:jc w:val="both"/>
              <w:rPr>
                <w:rFonts w:ascii="Arial" w:hAnsi="Arial" w:cs="Arial"/>
                <w:sz w:val="16"/>
                <w:szCs w:val="16"/>
                <w:highlight w:val="lightGray"/>
              </w:rPr>
            </w:pPr>
            <w:r w:rsidRPr="00646FE1">
              <w:rPr>
                <w:rFonts w:ascii="Arial" w:hAnsi="Arial" w:cs="Arial"/>
                <w:sz w:val="16"/>
                <w:szCs w:val="16"/>
                <w:highlight w:val="lightGray"/>
              </w:rPr>
              <w:t xml:space="preserve">(Gesetzliche Grundlagen (demonstrativ, nicht abschliessend): </w:t>
            </w:r>
          </w:p>
          <w:p w14:paraId="675B638B" w14:textId="77777777" w:rsidR="00D50AA7" w:rsidRPr="00646FE1" w:rsidRDefault="00D50AA7" w:rsidP="00D50AA7">
            <w:pPr>
              <w:jc w:val="both"/>
              <w:rPr>
                <w:rFonts w:ascii="Arial" w:hAnsi="Arial" w:cs="Arial"/>
                <w:sz w:val="16"/>
                <w:szCs w:val="16"/>
                <w:highlight w:val="lightGray"/>
              </w:rPr>
            </w:pPr>
          </w:p>
          <w:p w14:paraId="69C86D9A" w14:textId="3806C674" w:rsidR="00D50AA7" w:rsidRDefault="00D50AA7" w:rsidP="00D50AA7">
            <w:pPr>
              <w:jc w:val="both"/>
              <w:rPr>
                <w:rFonts w:ascii="Arial" w:hAnsi="Arial" w:cs="Arial"/>
                <w:i/>
                <w:sz w:val="20"/>
                <w:szCs w:val="20"/>
                <w:highlight w:val="lightGray"/>
              </w:rPr>
            </w:pPr>
            <w:r w:rsidRPr="00646FE1">
              <w:rPr>
                <w:rFonts w:ascii="Arial" w:hAnsi="Arial" w:cs="Arial"/>
                <w:sz w:val="16"/>
                <w:szCs w:val="16"/>
                <w:highlight w:val="lightGray"/>
              </w:rPr>
              <w:t xml:space="preserve">Art. 32 IUV; Art. 33 Abs. 5 und 6 UCITSG; Art. 70 Abs. 2 UCITSV; </w:t>
            </w:r>
            <w:proofErr w:type="spellStart"/>
            <w:r w:rsidRPr="00646FE1">
              <w:rPr>
                <w:rFonts w:ascii="Arial" w:hAnsi="Arial" w:cs="Arial"/>
                <w:sz w:val="16"/>
                <w:szCs w:val="16"/>
                <w:highlight w:val="lightGray"/>
              </w:rPr>
              <w:t>DelVO</w:t>
            </w:r>
            <w:proofErr w:type="spellEnd"/>
            <w:r w:rsidRPr="00646FE1">
              <w:rPr>
                <w:rFonts w:ascii="Arial" w:hAnsi="Arial" w:cs="Arial"/>
                <w:sz w:val="16"/>
                <w:szCs w:val="16"/>
                <w:highlight w:val="lightGray"/>
              </w:rPr>
              <w:t xml:space="preserve"> (EU) Nr. 231/2013 Art. 97; ESMA/2012/832EN Abschnitt X., FMA-Mitteilung 2018/1)</w:t>
            </w:r>
          </w:p>
          <w:p w14:paraId="0D09C6B9" w14:textId="77777777" w:rsidR="00D50AA7" w:rsidRDefault="00D50AA7" w:rsidP="00D50AA7">
            <w:pPr>
              <w:jc w:val="both"/>
              <w:rPr>
                <w:rFonts w:ascii="Arial" w:hAnsi="Arial" w:cs="Arial"/>
                <w:i/>
                <w:sz w:val="20"/>
                <w:szCs w:val="20"/>
                <w:highlight w:val="lightGray"/>
              </w:rPr>
            </w:pPr>
          </w:p>
          <w:p w14:paraId="740BCD09" w14:textId="77777777" w:rsidR="00D53B47" w:rsidRPr="00574814" w:rsidRDefault="00D53B47" w:rsidP="00D53B47">
            <w:pPr>
              <w:jc w:val="both"/>
              <w:rPr>
                <w:rFonts w:ascii="Arial" w:hAnsi="Arial" w:cs="Arial"/>
                <w:sz w:val="16"/>
                <w:szCs w:val="16"/>
              </w:rPr>
            </w:pPr>
            <w:r w:rsidRPr="00B42A2D">
              <w:rPr>
                <w:rFonts w:ascii="Arial" w:hAnsi="Arial" w:cs="Arial"/>
                <w:sz w:val="16"/>
                <w:szCs w:val="16"/>
                <w:highlight w:val="lightGray"/>
              </w:rPr>
              <w:t>*Als Wiederverwendung gilt jede Transaktion verwahrter Vermögenswerte, darunter Übertragung, Verpfändung, Verkauf und Leihe.</w:t>
            </w:r>
            <w:r w:rsidRPr="00574814">
              <w:rPr>
                <w:rFonts w:ascii="Arial" w:hAnsi="Arial" w:cs="Arial"/>
                <w:sz w:val="16"/>
                <w:szCs w:val="16"/>
              </w:rPr>
              <w:t xml:space="preserve"> </w:t>
            </w:r>
          </w:p>
          <w:p w14:paraId="1720058A" w14:textId="387574AC" w:rsidR="00D50AA7" w:rsidRDefault="00D50AA7" w:rsidP="00D50AA7">
            <w:pPr>
              <w:jc w:val="both"/>
              <w:rPr>
                <w:rFonts w:ascii="Arial" w:hAnsi="Arial" w:cs="Arial"/>
                <w:i/>
                <w:sz w:val="20"/>
                <w:szCs w:val="20"/>
                <w:highlight w:val="lightGray"/>
              </w:rPr>
            </w:pPr>
          </w:p>
        </w:tc>
        <w:tc>
          <w:tcPr>
            <w:tcW w:w="5313" w:type="dxa"/>
          </w:tcPr>
          <w:p w14:paraId="7D9D221D" w14:textId="77777777" w:rsidR="00D50AA7" w:rsidRDefault="00D50AA7" w:rsidP="00D50AA7">
            <w:pPr>
              <w:pStyle w:val="Listenabsatz"/>
              <w:numPr>
                <w:ilvl w:val="1"/>
                <w:numId w:val="17"/>
              </w:numPr>
              <w:ind w:left="317" w:hanging="283"/>
              <w:jc w:val="both"/>
              <w:rPr>
                <w:rFonts w:cs="Arial"/>
                <w:i/>
                <w:szCs w:val="20"/>
                <w:highlight w:val="lightGray"/>
              </w:rPr>
            </w:pPr>
            <w:r w:rsidRPr="00574814">
              <w:rPr>
                <w:rFonts w:cs="Arial"/>
                <w:i/>
                <w:szCs w:val="20"/>
                <w:highlight w:val="lightGray"/>
              </w:rPr>
              <w:t xml:space="preserve">Die internen Verfahren stellen sicher, dass eine angemessene Organisationsstruktur und notwendiges </w:t>
            </w:r>
            <w:r>
              <w:rPr>
                <w:rFonts w:cs="Arial"/>
                <w:i/>
                <w:szCs w:val="20"/>
                <w:highlight w:val="lightGray"/>
              </w:rPr>
              <w:t>Fachwissen</w:t>
            </w:r>
            <w:r w:rsidRPr="00574814">
              <w:rPr>
                <w:rFonts w:cs="Arial"/>
                <w:i/>
                <w:szCs w:val="20"/>
                <w:highlight w:val="lightGray"/>
              </w:rPr>
              <w:t xml:space="preserve"> innerhalb der Verwahrstelle vorliegt um die Wiederverwendung von verwahrten Vermögenswerten</w:t>
            </w:r>
            <w:r>
              <w:rPr>
                <w:rFonts w:cs="Arial"/>
                <w:i/>
                <w:szCs w:val="20"/>
                <w:highlight w:val="lightGray"/>
              </w:rPr>
              <w:t xml:space="preserve"> sicher markt- und vertragskonform abzuwickeln </w:t>
            </w:r>
          </w:p>
          <w:p w14:paraId="1032AED8" w14:textId="77777777" w:rsidR="00D50AA7" w:rsidRDefault="00D50AA7" w:rsidP="00D50AA7">
            <w:pPr>
              <w:pStyle w:val="Listenabsatz"/>
              <w:numPr>
                <w:ilvl w:val="1"/>
                <w:numId w:val="17"/>
              </w:numPr>
              <w:ind w:left="317" w:hanging="283"/>
              <w:jc w:val="both"/>
              <w:rPr>
                <w:rFonts w:cs="Arial"/>
                <w:i/>
                <w:szCs w:val="20"/>
                <w:highlight w:val="lightGray"/>
              </w:rPr>
            </w:pPr>
            <w:r>
              <w:rPr>
                <w:rFonts w:cs="Arial"/>
                <w:i/>
                <w:szCs w:val="20"/>
                <w:highlight w:val="lightGray"/>
              </w:rPr>
              <w:t>D</w:t>
            </w:r>
            <w:r w:rsidRPr="00646FE1">
              <w:rPr>
                <w:rFonts w:cs="Arial"/>
                <w:i/>
                <w:szCs w:val="20"/>
                <w:highlight w:val="lightGray"/>
              </w:rPr>
              <w:t>ie internen Verfahren</w:t>
            </w:r>
            <w:r>
              <w:rPr>
                <w:rFonts w:cs="Arial"/>
                <w:i/>
                <w:szCs w:val="20"/>
                <w:highlight w:val="lightGray"/>
              </w:rPr>
              <w:t xml:space="preserve"> stellen</w:t>
            </w:r>
            <w:r w:rsidRPr="00646FE1">
              <w:rPr>
                <w:rFonts w:cs="Arial"/>
                <w:i/>
                <w:szCs w:val="20"/>
                <w:highlight w:val="lightGray"/>
              </w:rPr>
              <w:t xml:space="preserve"> sicher, dass die Abwicklung von Wertpapierleihgeschäften und Pensionsgeschäften markt- und vertragskonform getätigt wird und im Falle einer Detailprüfung effektiv angewandt wird.</w:t>
            </w:r>
          </w:p>
          <w:p w14:paraId="036A5523" w14:textId="77777777" w:rsidR="00D50AA7" w:rsidRDefault="00D50AA7" w:rsidP="00D50AA7">
            <w:pPr>
              <w:pStyle w:val="Listenabsatz"/>
              <w:numPr>
                <w:ilvl w:val="1"/>
                <w:numId w:val="17"/>
              </w:numPr>
              <w:ind w:left="317" w:hanging="283"/>
              <w:jc w:val="both"/>
              <w:rPr>
                <w:rFonts w:cs="Arial"/>
                <w:i/>
                <w:szCs w:val="20"/>
                <w:highlight w:val="lightGray"/>
              </w:rPr>
            </w:pPr>
            <w:r>
              <w:rPr>
                <w:rFonts w:cs="Arial"/>
                <w:i/>
                <w:szCs w:val="20"/>
                <w:highlight w:val="lightGray"/>
              </w:rPr>
              <w:t>D</w:t>
            </w:r>
            <w:r w:rsidRPr="00646FE1">
              <w:rPr>
                <w:rFonts w:cs="Arial"/>
                <w:i/>
                <w:szCs w:val="20"/>
                <w:highlight w:val="lightGray"/>
              </w:rPr>
              <w:t xml:space="preserve">ie internen Verfahren </w:t>
            </w:r>
            <w:r>
              <w:rPr>
                <w:rFonts w:cs="Arial"/>
                <w:i/>
                <w:szCs w:val="20"/>
                <w:highlight w:val="lightGray"/>
              </w:rPr>
              <w:t xml:space="preserve">stellen </w:t>
            </w:r>
            <w:r w:rsidRPr="00646FE1">
              <w:rPr>
                <w:rFonts w:cs="Arial"/>
                <w:i/>
                <w:szCs w:val="20"/>
                <w:highlight w:val="lightGray"/>
              </w:rPr>
              <w:t>sicher, dass die Abwicklung von Wertpapierleihgeschäften und Pensionsgeschäften angemessen überwacht wird und im Falle einer Detailprüfung effektiv angewandt wird.</w:t>
            </w:r>
          </w:p>
          <w:p w14:paraId="1F9F4D25" w14:textId="77777777" w:rsidR="00D50AA7" w:rsidRDefault="00D50AA7" w:rsidP="00D50AA7">
            <w:pPr>
              <w:pStyle w:val="Listenabsatz"/>
              <w:numPr>
                <w:ilvl w:val="1"/>
                <w:numId w:val="17"/>
              </w:numPr>
              <w:ind w:left="317" w:hanging="283"/>
              <w:jc w:val="both"/>
              <w:rPr>
                <w:rFonts w:cs="Arial"/>
                <w:i/>
                <w:szCs w:val="20"/>
                <w:highlight w:val="lightGray"/>
              </w:rPr>
            </w:pPr>
            <w:r>
              <w:rPr>
                <w:rFonts w:cs="Arial"/>
                <w:i/>
                <w:szCs w:val="20"/>
                <w:highlight w:val="lightGray"/>
              </w:rPr>
              <w:t>Die internen Verfahren gewährleisten, dass die Verwaltungsgesellschaft regelmässig über die eingegangene Wiederverwendung von Vermögenswerten informiert wird.</w:t>
            </w:r>
          </w:p>
          <w:p w14:paraId="2381540A" w14:textId="77777777" w:rsidR="000E411C" w:rsidRDefault="000E411C" w:rsidP="000E411C">
            <w:pPr>
              <w:jc w:val="both"/>
              <w:rPr>
                <w:rFonts w:cs="Arial"/>
                <w:i/>
                <w:szCs w:val="20"/>
                <w:highlight w:val="lightGray"/>
              </w:rPr>
            </w:pPr>
          </w:p>
          <w:p w14:paraId="124AEE6F" w14:textId="122B55A5" w:rsidR="000E411C" w:rsidRPr="00B42A2D" w:rsidRDefault="000E411C" w:rsidP="00B42A2D">
            <w:pPr>
              <w:jc w:val="both"/>
              <w:rPr>
                <w:rFonts w:cs="Arial"/>
                <w:i/>
                <w:szCs w:val="20"/>
                <w:highlight w:val="lightGray"/>
              </w:rPr>
            </w:pPr>
          </w:p>
        </w:tc>
        <w:tc>
          <w:tcPr>
            <w:tcW w:w="2759" w:type="dxa"/>
          </w:tcPr>
          <w:p w14:paraId="05BC282B" w14:textId="77777777" w:rsidR="00D50AA7" w:rsidRPr="00B42A2D" w:rsidRDefault="00D50AA7" w:rsidP="00D50AA7">
            <w:pPr>
              <w:pStyle w:val="Listenabsatz"/>
              <w:numPr>
                <w:ilvl w:val="1"/>
                <w:numId w:val="17"/>
              </w:numPr>
              <w:ind w:left="317" w:hanging="283"/>
              <w:jc w:val="both"/>
              <w:rPr>
                <w:rFonts w:cs="Arial"/>
                <w:i/>
                <w:szCs w:val="20"/>
                <w:highlight w:val="lightGray"/>
              </w:rPr>
            </w:pPr>
            <w:r w:rsidRPr="00B42A2D">
              <w:rPr>
                <w:rFonts w:cs="Arial"/>
                <w:i/>
                <w:szCs w:val="20"/>
                <w:highlight w:val="lightGray"/>
              </w:rPr>
              <w:t>Bestätigung, dass die Organisationsstruktur und die technischen und personellen Ressourcen angemessen ausgestaltet sind um die Wiederverwendung von Vermögenswerten (Wertpapierleihgeschäften, Pensionsgeschäfte) sicher markt- und vertragskonform abzuwickeln.</w:t>
            </w:r>
          </w:p>
          <w:p w14:paraId="12938F33" w14:textId="77777777" w:rsidR="00D50AA7" w:rsidRPr="00B42A2D" w:rsidRDefault="00D50AA7" w:rsidP="00D50AA7">
            <w:pPr>
              <w:pStyle w:val="Listenabsatz"/>
              <w:numPr>
                <w:ilvl w:val="1"/>
                <w:numId w:val="17"/>
              </w:numPr>
              <w:ind w:left="317" w:hanging="283"/>
              <w:jc w:val="both"/>
              <w:rPr>
                <w:rFonts w:cs="Arial"/>
                <w:i/>
                <w:szCs w:val="20"/>
                <w:highlight w:val="lightGray"/>
              </w:rPr>
            </w:pPr>
            <w:r w:rsidRPr="00B42A2D">
              <w:rPr>
                <w:rFonts w:cs="Arial"/>
                <w:i/>
                <w:szCs w:val="20"/>
                <w:highlight w:val="lightGray"/>
              </w:rPr>
              <w:t>Bestätigung, dass die internen Verfahren sicherstellen, dass die Abwicklung von Wertpapierleihgeschäften und Pensionsgeschäften markt- und vertragskonform getätigt wird und im Falle einer Detailprüfung effektiv angewandt wird.</w:t>
            </w:r>
          </w:p>
          <w:p w14:paraId="5ED8C3C4" w14:textId="77777777" w:rsidR="00D50AA7" w:rsidRPr="00B42A2D" w:rsidRDefault="00D50AA7" w:rsidP="00D50AA7">
            <w:pPr>
              <w:pStyle w:val="Listenabsatz"/>
              <w:numPr>
                <w:ilvl w:val="1"/>
                <w:numId w:val="17"/>
              </w:numPr>
              <w:ind w:left="317" w:hanging="283"/>
              <w:jc w:val="both"/>
              <w:rPr>
                <w:rFonts w:cs="Arial"/>
                <w:i/>
                <w:szCs w:val="20"/>
                <w:highlight w:val="lightGray"/>
              </w:rPr>
            </w:pPr>
            <w:r w:rsidRPr="00B42A2D">
              <w:rPr>
                <w:rFonts w:cs="Arial"/>
                <w:i/>
                <w:szCs w:val="20"/>
                <w:highlight w:val="lightGray"/>
              </w:rPr>
              <w:t>Bestätigung, dass die internen Verfahren sicherstellen, dass die Abwicklung von Wertpapierleihgeschäften und Pensionsgeschäften angemessen überwacht wird und im Falle einer Detailprüfung effektiv angewandt wird.</w:t>
            </w:r>
          </w:p>
          <w:p w14:paraId="1EA8F691" w14:textId="77777777" w:rsidR="00D50AA7" w:rsidRPr="00B42A2D" w:rsidRDefault="00D50AA7" w:rsidP="00D50AA7">
            <w:pPr>
              <w:pStyle w:val="Listenabsatz"/>
              <w:numPr>
                <w:ilvl w:val="1"/>
                <w:numId w:val="17"/>
              </w:numPr>
              <w:ind w:left="317" w:hanging="283"/>
              <w:jc w:val="both"/>
              <w:rPr>
                <w:rFonts w:cs="Arial"/>
                <w:i/>
                <w:szCs w:val="20"/>
                <w:highlight w:val="lightGray"/>
              </w:rPr>
            </w:pPr>
            <w:r w:rsidRPr="00B42A2D">
              <w:rPr>
                <w:rFonts w:cs="Arial"/>
                <w:i/>
                <w:szCs w:val="20"/>
                <w:highlight w:val="lightGray"/>
              </w:rPr>
              <w:t>Bestätigung, dass die internen Verfahren sicherstellen, dass die Verwaltungsgesellschaft regelmässig über die eingegangene Wiederverwendung von Vermögenswerten (u.a. Wertschriftenleihe und Pensionsgeschäfte) informiert wird</w:t>
            </w:r>
          </w:p>
          <w:p w14:paraId="5FA9CF3F" w14:textId="70FC6B30" w:rsidR="00D50AA7" w:rsidRPr="000C756C" w:rsidRDefault="00D50AA7" w:rsidP="00B42A2D">
            <w:pPr>
              <w:pStyle w:val="Listenabsatz"/>
              <w:ind w:left="317"/>
              <w:jc w:val="both"/>
              <w:rPr>
                <w:rFonts w:cs="Arial"/>
                <w:i/>
                <w:szCs w:val="20"/>
                <w:highlight w:val="lightGray"/>
              </w:rPr>
            </w:pPr>
          </w:p>
        </w:tc>
      </w:tr>
      <w:tr w:rsidR="00D50AA7" w:rsidRPr="00CE3194" w14:paraId="67164DA4" w14:textId="77777777" w:rsidTr="00D50AA7">
        <w:tc>
          <w:tcPr>
            <w:tcW w:w="1668" w:type="dxa"/>
          </w:tcPr>
          <w:p w14:paraId="336BAF16" w14:textId="77777777" w:rsidR="00D50AA7" w:rsidRPr="00B42A2D" w:rsidRDefault="00D50AA7" w:rsidP="00D50AA7">
            <w:pPr>
              <w:jc w:val="both"/>
              <w:rPr>
                <w:rFonts w:ascii="Arial" w:hAnsi="Arial" w:cs="Arial"/>
                <w:sz w:val="16"/>
                <w:szCs w:val="16"/>
                <w:highlight w:val="lightGray"/>
              </w:rPr>
            </w:pPr>
            <w:r w:rsidRPr="00D50AA7">
              <w:rPr>
                <w:rFonts w:ascii="Arial" w:hAnsi="Arial" w:cs="Arial"/>
                <w:i/>
                <w:sz w:val="20"/>
                <w:szCs w:val="20"/>
                <w:highlight w:val="lightGray"/>
              </w:rPr>
              <w:t>Unterverwahrstellen</w:t>
            </w:r>
          </w:p>
          <w:p w14:paraId="4256A272" w14:textId="77777777" w:rsidR="00D50AA7" w:rsidRPr="00B42A2D" w:rsidRDefault="00D50AA7" w:rsidP="00D50AA7">
            <w:pPr>
              <w:jc w:val="both"/>
              <w:rPr>
                <w:rFonts w:ascii="Arial" w:hAnsi="Arial" w:cs="Arial"/>
                <w:sz w:val="16"/>
                <w:szCs w:val="16"/>
                <w:highlight w:val="lightGray"/>
              </w:rPr>
            </w:pPr>
          </w:p>
          <w:p w14:paraId="5F899D13" w14:textId="77777777" w:rsidR="00D50AA7" w:rsidRPr="00646FE1" w:rsidRDefault="00D50AA7" w:rsidP="00D50AA7">
            <w:pPr>
              <w:jc w:val="both"/>
              <w:rPr>
                <w:rFonts w:ascii="Arial" w:hAnsi="Arial" w:cs="Arial"/>
                <w:sz w:val="16"/>
                <w:szCs w:val="16"/>
                <w:highlight w:val="lightGray"/>
              </w:rPr>
            </w:pPr>
            <w:r w:rsidRPr="00646FE1">
              <w:rPr>
                <w:rFonts w:ascii="Arial" w:hAnsi="Arial" w:cs="Arial"/>
                <w:sz w:val="16"/>
                <w:szCs w:val="16"/>
                <w:highlight w:val="lightGray"/>
              </w:rPr>
              <w:t xml:space="preserve">(Gesetzliche Grundlagen (demonstrativ, nicht abschliessend): </w:t>
            </w:r>
          </w:p>
          <w:p w14:paraId="042FAED6" w14:textId="77777777" w:rsidR="00D50AA7" w:rsidRPr="00B42A2D" w:rsidRDefault="00D50AA7" w:rsidP="00D50AA7">
            <w:pPr>
              <w:jc w:val="both"/>
              <w:rPr>
                <w:rFonts w:ascii="Arial" w:hAnsi="Arial" w:cs="Arial"/>
                <w:sz w:val="16"/>
                <w:szCs w:val="16"/>
                <w:highlight w:val="lightGray"/>
              </w:rPr>
            </w:pPr>
          </w:p>
          <w:p w14:paraId="2D35F0CE" w14:textId="6E48A757" w:rsidR="00D50AA7" w:rsidRPr="00B42A2D" w:rsidRDefault="00D50AA7" w:rsidP="00D50AA7">
            <w:pPr>
              <w:jc w:val="both"/>
              <w:rPr>
                <w:rFonts w:ascii="Arial" w:hAnsi="Arial" w:cs="Arial"/>
                <w:sz w:val="16"/>
                <w:szCs w:val="16"/>
                <w:highlight w:val="lightGray"/>
              </w:rPr>
            </w:pPr>
            <w:r w:rsidRPr="00B42A2D">
              <w:rPr>
                <w:rFonts w:ascii="Arial" w:hAnsi="Arial" w:cs="Arial"/>
                <w:sz w:val="16"/>
                <w:szCs w:val="16"/>
                <w:highlight w:val="lightGray"/>
              </w:rPr>
              <w:t xml:space="preserve">Art. 43 Abs. 6 IUG; Art. 34 UCITSG; Art. 60 AIFMG; </w:t>
            </w:r>
            <w:proofErr w:type="spellStart"/>
            <w:r w:rsidRPr="00B42A2D">
              <w:rPr>
                <w:rFonts w:ascii="Arial" w:hAnsi="Arial" w:cs="Arial"/>
                <w:sz w:val="16"/>
                <w:szCs w:val="16"/>
                <w:highlight w:val="lightGray"/>
              </w:rPr>
              <w:t>DelVO</w:t>
            </w:r>
            <w:proofErr w:type="spellEnd"/>
            <w:r w:rsidRPr="00B42A2D">
              <w:rPr>
                <w:rFonts w:ascii="Arial" w:hAnsi="Arial" w:cs="Arial"/>
                <w:sz w:val="16"/>
                <w:szCs w:val="16"/>
                <w:highlight w:val="lightGray"/>
              </w:rPr>
              <w:t xml:space="preserve"> (EU) Nr. 2016/438 Art. 22 </w:t>
            </w:r>
            <w:proofErr w:type="spellStart"/>
            <w:r w:rsidRPr="00B42A2D">
              <w:rPr>
                <w:rFonts w:ascii="Arial" w:hAnsi="Arial" w:cs="Arial"/>
                <w:sz w:val="16"/>
                <w:szCs w:val="16"/>
                <w:highlight w:val="lightGray"/>
              </w:rPr>
              <w:t>iVm</w:t>
            </w:r>
            <w:proofErr w:type="spellEnd"/>
            <w:r w:rsidRPr="00B42A2D">
              <w:rPr>
                <w:rFonts w:ascii="Arial" w:hAnsi="Arial" w:cs="Arial"/>
                <w:sz w:val="16"/>
                <w:szCs w:val="16"/>
                <w:highlight w:val="lightGray"/>
              </w:rPr>
              <w:t xml:space="preserve"> Art. 15; </w:t>
            </w:r>
            <w:proofErr w:type="spellStart"/>
            <w:r w:rsidRPr="00B42A2D">
              <w:rPr>
                <w:rFonts w:ascii="Arial" w:hAnsi="Arial" w:cs="Arial"/>
                <w:sz w:val="16"/>
                <w:szCs w:val="16"/>
                <w:highlight w:val="lightGray"/>
              </w:rPr>
              <w:t>DelVO</w:t>
            </w:r>
            <w:proofErr w:type="spellEnd"/>
            <w:r w:rsidRPr="00B42A2D">
              <w:rPr>
                <w:rFonts w:ascii="Arial" w:hAnsi="Arial" w:cs="Arial"/>
                <w:sz w:val="16"/>
                <w:szCs w:val="16"/>
                <w:highlight w:val="lightGray"/>
              </w:rPr>
              <w:t xml:space="preserve"> (EU) Nr. 231/2013 Art. 98; FMA-Mitteilung 2016/1</w:t>
            </w:r>
          </w:p>
        </w:tc>
        <w:tc>
          <w:tcPr>
            <w:tcW w:w="5313" w:type="dxa"/>
          </w:tcPr>
          <w:p w14:paraId="5938A374" w14:textId="61F0DC5E" w:rsidR="00D50AA7" w:rsidRPr="005C1E01" w:rsidRDefault="00D50AA7" w:rsidP="00D50AA7">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bei Delegation der Verwahraufgaben an Dritte (Unterverwahrung </w:t>
            </w:r>
            <w:proofErr w:type="spellStart"/>
            <w:r>
              <w:rPr>
                <w:rFonts w:cs="Arial"/>
                <w:i/>
                <w:szCs w:val="20"/>
                <w:highlight w:val="lightGray"/>
              </w:rPr>
              <w:t>iVm</w:t>
            </w:r>
            <w:proofErr w:type="spellEnd"/>
            <w:r w:rsidR="00AE469E">
              <w:rPr>
                <w:rFonts w:cs="Arial"/>
                <w:i/>
                <w:szCs w:val="20"/>
                <w:highlight w:val="lightGray"/>
              </w:rPr>
              <w:t>.</w:t>
            </w:r>
            <w:r>
              <w:rPr>
                <w:rFonts w:cs="Arial"/>
                <w:i/>
                <w:szCs w:val="20"/>
                <w:highlight w:val="lightGray"/>
              </w:rPr>
              <w:t xml:space="preserve"> bei Verwahrketten) die Vermögenswerte der Kunden strikt getrennt von jenen der Verwahrstelle und von seinen eigenen sowie seiner anderen Kunden gehalten werden und dass die Vermögenswerte der Kunden jederzeit vollständig identifizierbar sind (Trennungspflicht). </w:t>
            </w:r>
          </w:p>
          <w:p w14:paraId="6CE36F3B" w14:textId="77777777" w:rsidR="00D50AA7" w:rsidRDefault="00D50AA7" w:rsidP="00D50AA7">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mit angemessener Häufigkeit (je nach Häufigkeit der normalen Handelstätigkeit) ein Abgleich zwischen den Beständen der Verwahrstelle und jenen des </w:t>
            </w:r>
            <w:proofErr w:type="spellStart"/>
            <w:r>
              <w:rPr>
                <w:rFonts w:cs="Arial"/>
                <w:i/>
                <w:szCs w:val="20"/>
                <w:highlight w:val="lightGray"/>
              </w:rPr>
              <w:t>Unterverwahrers</w:t>
            </w:r>
            <w:proofErr w:type="spellEnd"/>
            <w:r>
              <w:rPr>
                <w:rFonts w:cs="Arial"/>
                <w:i/>
                <w:szCs w:val="20"/>
                <w:highlight w:val="lightGray"/>
              </w:rPr>
              <w:t xml:space="preserve"> getätigt wird. </w:t>
            </w:r>
          </w:p>
          <w:p w14:paraId="6C2F2AC9" w14:textId="77777777" w:rsidR="00D50AA7" w:rsidRDefault="00D50AA7" w:rsidP="00D50AA7">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jährlich von jedem </w:t>
            </w:r>
            <w:proofErr w:type="spellStart"/>
            <w:r>
              <w:rPr>
                <w:rFonts w:cs="Arial"/>
                <w:i/>
                <w:szCs w:val="20"/>
                <w:highlight w:val="lightGray"/>
              </w:rPr>
              <w:t>Unterverwahrer</w:t>
            </w:r>
            <w:proofErr w:type="spellEnd"/>
            <w:r>
              <w:rPr>
                <w:rFonts w:cs="Arial"/>
                <w:i/>
                <w:szCs w:val="20"/>
                <w:highlight w:val="lightGray"/>
              </w:rPr>
              <w:t xml:space="preserve"> eine Bestätigung über die Einhaltung der organisatorischen Voraussetzungen und der Sorgfaltspflichten eingeholt wird.</w:t>
            </w:r>
          </w:p>
          <w:p w14:paraId="688940B3" w14:textId="77777777" w:rsidR="00D50AA7" w:rsidRDefault="00D50AA7" w:rsidP="00D50AA7">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Verwahrstelle jederzeit angeben kann, wo welche Vermögenswerte liegen. </w:t>
            </w:r>
          </w:p>
          <w:p w14:paraId="51133AAF" w14:textId="74841194" w:rsidR="00D50AA7" w:rsidRPr="00DE266B" w:rsidRDefault="00D50AA7" w:rsidP="00D50AA7">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Verwahrstelle Notfallpläne für jeden Markt, in dem sie Dritte, denen die Verwahrungsfunktionen übertragen wurden, entwickelt.</w:t>
            </w:r>
          </w:p>
        </w:tc>
        <w:tc>
          <w:tcPr>
            <w:tcW w:w="2759" w:type="dxa"/>
          </w:tcPr>
          <w:p w14:paraId="005440DD" w14:textId="77777777" w:rsidR="00D50AA7" w:rsidRPr="00B42A2D" w:rsidRDefault="00D50AA7" w:rsidP="00D50AA7">
            <w:pPr>
              <w:pStyle w:val="Listenabsatz"/>
              <w:numPr>
                <w:ilvl w:val="1"/>
                <w:numId w:val="17"/>
              </w:numPr>
              <w:ind w:left="317" w:hanging="283"/>
              <w:jc w:val="both"/>
              <w:rPr>
                <w:rFonts w:cs="Arial"/>
                <w:i/>
                <w:szCs w:val="20"/>
                <w:highlight w:val="lightGray"/>
              </w:rPr>
            </w:pPr>
            <w:r w:rsidRPr="00B42A2D">
              <w:rPr>
                <w:rFonts w:cs="Arial"/>
                <w:i/>
                <w:szCs w:val="20"/>
                <w:highlight w:val="lightGray"/>
              </w:rPr>
              <w:t>Bestätigung, dass die internen Verfahren sicherstellen, dass bei Delegation der Verwahraufgaben an Dritte die Trennungspflicht von Vermögenswerten strikt eingehalten wird und die Vermögenswerte der Kunden vollständig und korrekt identifizierbar sind sowie im Falle einer Detailprüfung effektiv angewandt wird</w:t>
            </w:r>
          </w:p>
          <w:p w14:paraId="62FD4312" w14:textId="77777777" w:rsidR="00D50AA7" w:rsidRPr="00B42A2D" w:rsidRDefault="00D50AA7" w:rsidP="00D50AA7">
            <w:pPr>
              <w:pStyle w:val="Listenabsatz"/>
              <w:numPr>
                <w:ilvl w:val="1"/>
                <w:numId w:val="17"/>
              </w:numPr>
              <w:ind w:left="317" w:hanging="283"/>
              <w:jc w:val="both"/>
              <w:rPr>
                <w:rFonts w:cs="Arial"/>
                <w:i/>
                <w:szCs w:val="20"/>
                <w:highlight w:val="lightGray"/>
              </w:rPr>
            </w:pPr>
            <w:r w:rsidRPr="00B42A2D">
              <w:rPr>
                <w:rFonts w:cs="Arial"/>
                <w:i/>
                <w:szCs w:val="20"/>
                <w:highlight w:val="lightGray"/>
              </w:rPr>
              <w:t xml:space="preserve">Bestätigung, dass die internen Verfahren sicherstellen, dass jährlich eine Bestätigung über die Einhaltung der organisatorischen Voraussetzungen und der Sorgfaltspflichten von jedem </w:t>
            </w:r>
            <w:proofErr w:type="spellStart"/>
            <w:r w:rsidRPr="00B42A2D">
              <w:rPr>
                <w:rFonts w:cs="Arial"/>
                <w:i/>
                <w:szCs w:val="20"/>
                <w:highlight w:val="lightGray"/>
              </w:rPr>
              <w:t>Unterverwahrer</w:t>
            </w:r>
            <w:proofErr w:type="spellEnd"/>
            <w:r w:rsidRPr="00B42A2D">
              <w:rPr>
                <w:rFonts w:cs="Arial"/>
                <w:i/>
                <w:szCs w:val="20"/>
                <w:highlight w:val="lightGray"/>
              </w:rPr>
              <w:t xml:space="preserve"> eingeholt wird und im Falle einer Detailprüfung effektiv angewandt wird</w:t>
            </w:r>
          </w:p>
          <w:p w14:paraId="42C60A97" w14:textId="77777777" w:rsidR="00D50AA7" w:rsidRPr="00B42A2D" w:rsidRDefault="00D50AA7" w:rsidP="00D50AA7">
            <w:pPr>
              <w:pStyle w:val="Listenabsatz"/>
              <w:numPr>
                <w:ilvl w:val="1"/>
                <w:numId w:val="17"/>
              </w:numPr>
              <w:ind w:left="317" w:hanging="283"/>
              <w:jc w:val="both"/>
              <w:rPr>
                <w:rFonts w:cs="Arial"/>
                <w:i/>
                <w:szCs w:val="20"/>
                <w:highlight w:val="lightGray"/>
              </w:rPr>
            </w:pPr>
            <w:r w:rsidRPr="00B42A2D">
              <w:rPr>
                <w:rFonts w:cs="Arial"/>
                <w:i/>
                <w:szCs w:val="20"/>
                <w:highlight w:val="lightGray"/>
              </w:rPr>
              <w:t>Bestätigung, dass die internen Verfahren sicherstellen, dass die Verwahrstelle jederzeit und unverzüglich angeben kann, wo welche Vermögenswerte liegen und im Falle einer Detailprüfung effektiv angewandt wird</w:t>
            </w:r>
          </w:p>
          <w:p w14:paraId="69BF330C" w14:textId="63AA3593" w:rsidR="00D50AA7" w:rsidRPr="00024116" w:rsidRDefault="00D50AA7" w:rsidP="00D50AA7">
            <w:pPr>
              <w:pStyle w:val="Listenabsatz"/>
              <w:numPr>
                <w:ilvl w:val="1"/>
                <w:numId w:val="17"/>
              </w:numPr>
              <w:ind w:left="317" w:hanging="283"/>
              <w:jc w:val="both"/>
              <w:rPr>
                <w:rFonts w:cs="Arial"/>
                <w:i/>
                <w:szCs w:val="20"/>
                <w:highlight w:val="lightGray"/>
              </w:rPr>
            </w:pPr>
            <w:r w:rsidRPr="00B42A2D">
              <w:rPr>
                <w:rFonts w:cs="Arial"/>
                <w:i/>
                <w:szCs w:val="20"/>
                <w:highlight w:val="lightGray"/>
              </w:rPr>
              <w:t>Bestätigung, dass die internen Verfahren sicherstellen, dass angemessene Notfallpläne für jeden Markt bestehen, in dem Dritte Verwahrungsfunktionen übertragen wurden</w:t>
            </w:r>
          </w:p>
        </w:tc>
      </w:tr>
    </w:tbl>
    <w:p w14:paraId="30D3EA6A" w14:textId="1172C4EE" w:rsidR="00B14B41" w:rsidRDefault="00B14B41" w:rsidP="00CB0BB0">
      <w:pPr>
        <w:pStyle w:val="Listenabsatz"/>
        <w:ind w:left="792"/>
        <w:jc w:val="both"/>
      </w:pPr>
    </w:p>
    <w:p w14:paraId="7524D877" w14:textId="77777777" w:rsidR="00D53B47" w:rsidRPr="00667026" w:rsidRDefault="00D53B47" w:rsidP="00D53B47">
      <w:pPr>
        <w:jc w:val="both"/>
        <w:rPr>
          <w:rFonts w:ascii="Arial" w:hAnsi="Arial" w:cs="Arial"/>
          <w:i/>
          <w:sz w:val="20"/>
          <w:szCs w:val="20"/>
        </w:rPr>
      </w:pPr>
      <w:r w:rsidRPr="00276C60">
        <w:rPr>
          <w:rFonts w:ascii="Arial" w:hAnsi="Arial" w:cs="Arial"/>
          <w:i/>
          <w:sz w:val="20"/>
          <w:szCs w:val="20"/>
          <w:highlight w:val="yellow"/>
        </w:rPr>
        <w:t>Text</w:t>
      </w:r>
    </w:p>
    <w:p w14:paraId="5EF20B64" w14:textId="77777777" w:rsidR="001A109C" w:rsidRDefault="001A109C" w:rsidP="00CB3EE6">
      <w:pPr>
        <w:jc w:val="both"/>
      </w:pPr>
    </w:p>
    <w:p w14:paraId="0828FB72" w14:textId="77777777" w:rsidR="009C6380" w:rsidRDefault="009C6380" w:rsidP="00897485">
      <w:pPr>
        <w:pStyle w:val="Listenabsatz"/>
        <w:ind w:left="792"/>
        <w:jc w:val="both"/>
      </w:pPr>
    </w:p>
    <w:p w14:paraId="27430468" w14:textId="3A841D85" w:rsidR="009C6380" w:rsidRPr="00CB0BB0" w:rsidRDefault="0084034D" w:rsidP="006F7AB5">
      <w:pPr>
        <w:pStyle w:val="FINMAGliederungEbene2"/>
      </w:pPr>
      <w:bookmarkStart w:id="29" w:name="_Toc122550384"/>
      <w:r w:rsidRPr="00CB0BB0">
        <w:t>Prüfresultate aus v</w:t>
      </w:r>
      <w:r w:rsidR="009C6380" w:rsidRPr="00CB0BB0">
        <w:t>on der FMA zusätzlich festgelegte</w:t>
      </w:r>
      <w:r w:rsidRPr="00CB0BB0">
        <w:t>n</w:t>
      </w:r>
      <w:r w:rsidR="009C6380" w:rsidRPr="00CB0BB0">
        <w:t xml:space="preserve"> Prüfgebiete</w:t>
      </w:r>
      <w:r w:rsidRPr="00CB0BB0">
        <w:t>n</w:t>
      </w:r>
      <w:r w:rsidR="009C6380" w:rsidRPr="00CB0BB0">
        <w:t xml:space="preserve"> bzw. Prüffelder</w:t>
      </w:r>
      <w:bookmarkEnd w:id="29"/>
    </w:p>
    <w:p w14:paraId="510CC1E7" w14:textId="77777777" w:rsidR="009C6380" w:rsidRPr="00CB0BB0" w:rsidRDefault="009C6380" w:rsidP="00CB3EE6">
      <w:pPr>
        <w:jc w:val="both"/>
      </w:pPr>
    </w:p>
    <w:p w14:paraId="717796A1" w14:textId="01346DF8" w:rsidR="00946366" w:rsidRPr="00CB0BB0" w:rsidRDefault="009C6380" w:rsidP="00CB3EE6">
      <w:pPr>
        <w:jc w:val="both"/>
        <w:rPr>
          <w:rFonts w:cs="Arial"/>
          <w:i/>
          <w:szCs w:val="20"/>
          <w:highlight w:val="lightGray"/>
        </w:rPr>
      </w:pPr>
      <w:r w:rsidRPr="00CB0BB0">
        <w:rPr>
          <w:rFonts w:ascii="Arial" w:hAnsi="Arial" w:cs="Arial"/>
          <w:i/>
          <w:sz w:val="20"/>
          <w:szCs w:val="20"/>
          <w:highlight w:val="lightGray"/>
        </w:rPr>
        <w:t>Unter diesem Abschnitt sind die Prüfresultate sämtlicher von der FMA vorgängig kommunizierten, zusätzlich festgelegter Prüfgebiete bzw. Prü</w:t>
      </w:r>
      <w:r w:rsidR="0084034D" w:rsidRPr="00CB0BB0">
        <w:rPr>
          <w:rFonts w:ascii="Arial" w:hAnsi="Arial" w:cs="Arial"/>
          <w:i/>
          <w:sz w:val="20"/>
          <w:szCs w:val="20"/>
          <w:highlight w:val="lightGray"/>
        </w:rPr>
        <w:t>f</w:t>
      </w:r>
      <w:r w:rsidRPr="00CB0BB0">
        <w:rPr>
          <w:rFonts w:ascii="Arial" w:hAnsi="Arial" w:cs="Arial"/>
          <w:i/>
          <w:sz w:val="20"/>
          <w:szCs w:val="20"/>
          <w:highlight w:val="lightGray"/>
        </w:rPr>
        <w:t>felder</w:t>
      </w:r>
      <w:r w:rsidR="0084034D" w:rsidRPr="00CB0BB0">
        <w:rPr>
          <w:rFonts w:ascii="Arial" w:hAnsi="Arial" w:cs="Arial"/>
          <w:i/>
          <w:sz w:val="20"/>
          <w:szCs w:val="20"/>
          <w:highlight w:val="lightGray"/>
        </w:rPr>
        <w:t>,</w:t>
      </w:r>
      <w:r w:rsidRPr="00CB0BB0">
        <w:rPr>
          <w:rFonts w:ascii="Arial" w:hAnsi="Arial" w:cs="Arial"/>
          <w:i/>
          <w:sz w:val="20"/>
          <w:szCs w:val="20"/>
          <w:highlight w:val="lightGray"/>
        </w:rPr>
        <w:t xml:space="preserve"> </w:t>
      </w:r>
      <w:r w:rsidR="0084034D" w:rsidRPr="00CB0BB0">
        <w:rPr>
          <w:rFonts w:ascii="Arial" w:hAnsi="Arial" w:cs="Arial"/>
          <w:i/>
          <w:sz w:val="20"/>
          <w:szCs w:val="20"/>
          <w:highlight w:val="lightGray"/>
        </w:rPr>
        <w:t xml:space="preserve">welche im Rahmen der Aufsichtsprüfung abzudecken sind, </w:t>
      </w:r>
      <w:r w:rsidR="00946366" w:rsidRPr="00CB0BB0">
        <w:rPr>
          <w:rFonts w:ascii="Arial" w:hAnsi="Arial" w:cs="Arial"/>
          <w:i/>
          <w:sz w:val="20"/>
          <w:szCs w:val="20"/>
          <w:highlight w:val="lightGray"/>
        </w:rPr>
        <w:t>aufzuführen.</w:t>
      </w:r>
    </w:p>
    <w:p w14:paraId="13DA84EB" w14:textId="77777777" w:rsidR="00946366" w:rsidRPr="00CB0BB0" w:rsidRDefault="00946366" w:rsidP="00CB3EE6">
      <w:pPr>
        <w:jc w:val="both"/>
        <w:rPr>
          <w:rFonts w:cs="Arial"/>
          <w:i/>
          <w:szCs w:val="20"/>
          <w:highlight w:val="lightGray"/>
        </w:rPr>
      </w:pPr>
    </w:p>
    <w:p w14:paraId="4129EA89" w14:textId="7D64F945" w:rsidR="00946366" w:rsidRPr="00CB0BB0" w:rsidRDefault="00946366" w:rsidP="00CB3EE6">
      <w:pPr>
        <w:jc w:val="both"/>
        <w:rPr>
          <w:rFonts w:cs="Arial"/>
          <w:i/>
          <w:szCs w:val="20"/>
        </w:rPr>
      </w:pPr>
      <w:r w:rsidRPr="00CB0BB0">
        <w:rPr>
          <w:rFonts w:ascii="Arial" w:hAnsi="Arial" w:cs="Arial"/>
          <w:i/>
          <w:sz w:val="20"/>
          <w:szCs w:val="20"/>
          <w:highlight w:val="lightGray"/>
        </w:rPr>
        <w:t>Die vorgängige Kommunikation durch die FMA gibt an, welche Prüffelder im Rahmen der Aufsichtsprüfung mit welcher Prüftiefe abzudecken sind und welche Prüfbestätigung</w:t>
      </w:r>
      <w:r w:rsidR="0084034D" w:rsidRPr="00CB0BB0">
        <w:rPr>
          <w:rFonts w:ascii="Arial" w:hAnsi="Arial" w:cs="Arial"/>
          <w:i/>
          <w:sz w:val="20"/>
          <w:szCs w:val="20"/>
          <w:highlight w:val="lightGray"/>
        </w:rPr>
        <w:t>en des jeweiligen Prüffelds</w:t>
      </w:r>
      <w:r w:rsidRPr="00CB0BB0">
        <w:rPr>
          <w:rFonts w:ascii="Arial" w:hAnsi="Arial" w:cs="Arial"/>
          <w:i/>
          <w:sz w:val="20"/>
          <w:szCs w:val="20"/>
          <w:highlight w:val="lightGray"/>
        </w:rPr>
        <w:t xml:space="preserve"> im Rahmen des vorliegenden Berichts über die</w:t>
      </w:r>
      <w:r w:rsidR="00C32537" w:rsidRPr="00CB0BB0">
        <w:rPr>
          <w:rFonts w:ascii="Arial" w:hAnsi="Arial" w:cs="Arial"/>
          <w:i/>
          <w:sz w:val="20"/>
          <w:szCs w:val="20"/>
          <w:highlight w:val="lightGray"/>
        </w:rPr>
        <w:t xml:space="preserve"> Aufsichtsprüfung a</w:t>
      </w:r>
      <w:r w:rsidR="0084034D" w:rsidRPr="00CB0BB0">
        <w:rPr>
          <w:rFonts w:ascii="Arial" w:hAnsi="Arial" w:cs="Arial"/>
          <w:i/>
          <w:sz w:val="20"/>
          <w:szCs w:val="20"/>
          <w:highlight w:val="lightGray"/>
        </w:rPr>
        <w:t>ufzuführen und zu beurteilen sind.</w:t>
      </w:r>
      <w:r w:rsidR="00C32537" w:rsidRPr="00CB0BB0">
        <w:rPr>
          <w:rFonts w:ascii="Arial" w:hAnsi="Arial" w:cs="Arial"/>
          <w:i/>
          <w:sz w:val="20"/>
          <w:szCs w:val="20"/>
        </w:rPr>
        <w:t xml:space="preserve"> </w:t>
      </w:r>
    </w:p>
    <w:p w14:paraId="60112F17" w14:textId="77777777" w:rsidR="00801D7B" w:rsidRDefault="00801D7B" w:rsidP="00CB3EE6">
      <w:pPr>
        <w:jc w:val="both"/>
      </w:pPr>
    </w:p>
    <w:p w14:paraId="0E486378" w14:textId="77777777" w:rsidR="001469E9" w:rsidRDefault="001469E9" w:rsidP="001469E9">
      <w:pPr>
        <w:pStyle w:val="Listenabsatz"/>
        <w:ind w:left="1224"/>
        <w:jc w:val="both"/>
      </w:pPr>
    </w:p>
    <w:p w14:paraId="0A1CAB78" w14:textId="77777777" w:rsidR="001469E9" w:rsidRDefault="009464E8" w:rsidP="006F7AB5">
      <w:pPr>
        <w:pStyle w:val="FINMAGliederungEbene1"/>
      </w:pPr>
      <w:bookmarkStart w:id="30" w:name="_Toc122550385"/>
      <w:r>
        <w:t>Weitere Bemerkungen</w:t>
      </w:r>
      <w:bookmarkEnd w:id="30"/>
    </w:p>
    <w:p w14:paraId="08EAC8E7" w14:textId="77777777" w:rsidR="009464E8" w:rsidRDefault="009464E8" w:rsidP="009464E8">
      <w:pPr>
        <w:pStyle w:val="Listenabsatz"/>
        <w:ind w:left="360"/>
        <w:jc w:val="both"/>
      </w:pPr>
    </w:p>
    <w:p w14:paraId="322A0323" w14:textId="77777777" w:rsidR="009464E8" w:rsidRDefault="009464E8" w:rsidP="009464E8">
      <w:pPr>
        <w:jc w:val="both"/>
        <w:rPr>
          <w:rFonts w:ascii="Arial" w:hAnsi="Arial" w:cs="Arial"/>
          <w:i/>
          <w:sz w:val="20"/>
          <w:szCs w:val="20"/>
        </w:rPr>
      </w:pPr>
      <w:r w:rsidRPr="009464E8">
        <w:rPr>
          <w:rFonts w:ascii="Arial" w:hAnsi="Arial" w:cs="Arial"/>
          <w:i/>
          <w:sz w:val="20"/>
          <w:szCs w:val="20"/>
          <w:highlight w:val="lightGray"/>
        </w:rPr>
        <w:t>Die weiteren Bemerkungen/Hinweise dienen der Ergänzung der vorgehend aufgeführten Sachverhalte. Sie sollen, wo es die Revisionsstelle für erforderlich hält, dazu dienen, das Gesamtbild des Berichts über die Aufsichtsprüfung abzurunden. Sie dürfen nicht so formuliert werden, dass sie die im vorliegenden Bericht eindeutig getroffenen Prüfbestätigungen der Revisionsstelle relativieren.</w:t>
      </w:r>
      <w:r>
        <w:rPr>
          <w:rFonts w:ascii="Arial" w:hAnsi="Arial" w:cs="Arial"/>
          <w:i/>
          <w:sz w:val="20"/>
          <w:szCs w:val="20"/>
        </w:rPr>
        <w:t xml:space="preserve"> </w:t>
      </w:r>
    </w:p>
    <w:p w14:paraId="10C7188E" w14:textId="77777777" w:rsidR="00543DCA" w:rsidRDefault="00543DCA" w:rsidP="009464E8">
      <w:pPr>
        <w:jc w:val="both"/>
        <w:rPr>
          <w:rFonts w:ascii="Arial" w:hAnsi="Arial" w:cs="Arial"/>
          <w:i/>
          <w:sz w:val="20"/>
          <w:szCs w:val="20"/>
        </w:rPr>
      </w:pPr>
    </w:p>
    <w:p w14:paraId="12D5BCEF" w14:textId="77777777" w:rsidR="002D19EC" w:rsidRDefault="002D19EC" w:rsidP="00CB3EE6">
      <w:pPr>
        <w:pStyle w:val="Listenabsatz"/>
        <w:ind w:left="360"/>
        <w:jc w:val="both"/>
      </w:pPr>
    </w:p>
    <w:p w14:paraId="2CBDEB20" w14:textId="77777777" w:rsidR="001469E9" w:rsidRDefault="001469E9" w:rsidP="006F7AB5">
      <w:pPr>
        <w:pStyle w:val="FINMAGliederungEbene1"/>
      </w:pPr>
      <w:bookmarkStart w:id="31" w:name="_Toc122550386"/>
      <w:r>
        <w:t>Unterschrift / Bestätigung der Revisionsstelle</w:t>
      </w:r>
      <w:bookmarkEnd w:id="31"/>
    </w:p>
    <w:p w14:paraId="0CF1FD59" w14:textId="77777777" w:rsidR="001469E9" w:rsidRDefault="001469E9" w:rsidP="001469E9">
      <w:pPr>
        <w:jc w:val="both"/>
      </w:pPr>
    </w:p>
    <w:p w14:paraId="3A910730" w14:textId="59EDBDB6" w:rsidR="001469E9" w:rsidRPr="009464E8" w:rsidRDefault="001469E9" w:rsidP="001469E9">
      <w:pPr>
        <w:jc w:val="both"/>
        <w:rPr>
          <w:rFonts w:ascii="Arial" w:hAnsi="Arial" w:cs="Arial"/>
          <w:i/>
          <w:sz w:val="20"/>
          <w:szCs w:val="20"/>
        </w:rPr>
      </w:pPr>
      <w:r w:rsidRPr="009464E8">
        <w:rPr>
          <w:rFonts w:ascii="Arial" w:hAnsi="Arial" w:cs="Arial"/>
          <w:i/>
          <w:sz w:val="20"/>
          <w:szCs w:val="20"/>
          <w:highlight w:val="lightGray"/>
        </w:rPr>
        <w:t xml:space="preserve">Der Bericht über die Aufsichtsprüfung </w:t>
      </w:r>
      <w:r w:rsidR="00A04645" w:rsidRPr="009464E8">
        <w:rPr>
          <w:rFonts w:ascii="Arial" w:hAnsi="Arial" w:cs="Arial"/>
          <w:i/>
          <w:sz w:val="20"/>
          <w:szCs w:val="20"/>
          <w:highlight w:val="lightGray"/>
        </w:rPr>
        <w:t xml:space="preserve">von </w:t>
      </w:r>
      <w:r w:rsidR="00C13335">
        <w:rPr>
          <w:rFonts w:ascii="Arial" w:hAnsi="Arial" w:cs="Arial"/>
          <w:i/>
          <w:sz w:val="20"/>
          <w:szCs w:val="20"/>
          <w:highlight w:val="lightGray"/>
        </w:rPr>
        <w:t>Verwahrstellen</w:t>
      </w:r>
      <w:r w:rsidR="00A04645" w:rsidRPr="009464E8">
        <w:rPr>
          <w:rFonts w:ascii="Arial" w:hAnsi="Arial" w:cs="Arial"/>
          <w:i/>
          <w:sz w:val="20"/>
          <w:szCs w:val="20"/>
          <w:highlight w:val="lightGray"/>
        </w:rPr>
        <w:t xml:space="preserve"> </w:t>
      </w:r>
      <w:r w:rsidR="00ED6CC2">
        <w:rPr>
          <w:rFonts w:ascii="Arial" w:hAnsi="Arial" w:cs="Arial"/>
          <w:i/>
          <w:sz w:val="20"/>
          <w:szCs w:val="20"/>
          <w:highlight w:val="lightGray"/>
        </w:rPr>
        <w:t>ist</w:t>
      </w:r>
      <w:r w:rsidR="00ED6CC2" w:rsidRPr="009464E8">
        <w:rPr>
          <w:rFonts w:ascii="Arial" w:hAnsi="Arial" w:cs="Arial"/>
          <w:i/>
          <w:sz w:val="20"/>
          <w:szCs w:val="20"/>
          <w:highlight w:val="lightGray"/>
        </w:rPr>
        <w:t xml:space="preserve"> </w:t>
      </w:r>
      <w:r w:rsidR="00A04645" w:rsidRPr="009464E8">
        <w:rPr>
          <w:rFonts w:ascii="Arial" w:hAnsi="Arial" w:cs="Arial"/>
          <w:i/>
          <w:sz w:val="20"/>
          <w:szCs w:val="20"/>
          <w:highlight w:val="lightGray"/>
        </w:rPr>
        <w:t>vom leitenden Revisor</w:t>
      </w:r>
      <w:r w:rsidR="00742930">
        <w:rPr>
          <w:rFonts w:ascii="Arial" w:hAnsi="Arial" w:cs="Arial"/>
          <w:i/>
          <w:sz w:val="20"/>
          <w:szCs w:val="20"/>
          <w:highlight w:val="lightGray"/>
        </w:rPr>
        <w:t xml:space="preserve"> (mit Anerkennung nach IUG/UCITSG/AIFMG)</w:t>
      </w:r>
      <w:r w:rsidR="00A04645" w:rsidRPr="009464E8">
        <w:rPr>
          <w:rFonts w:ascii="Arial" w:hAnsi="Arial" w:cs="Arial"/>
          <w:i/>
          <w:sz w:val="20"/>
          <w:szCs w:val="20"/>
          <w:highlight w:val="lightGray"/>
        </w:rPr>
        <w:t xml:space="preserve"> sowie einer weiteren Person mit Zeichnungsberechtigung </w:t>
      </w:r>
      <w:r w:rsidR="009464E8" w:rsidRPr="009464E8">
        <w:rPr>
          <w:rFonts w:ascii="Arial" w:hAnsi="Arial" w:cs="Arial"/>
          <w:i/>
          <w:sz w:val="20"/>
          <w:szCs w:val="20"/>
          <w:highlight w:val="lightGray"/>
        </w:rPr>
        <w:t>zu unterzeichnen.</w:t>
      </w:r>
      <w:r w:rsidR="009464E8" w:rsidRPr="009464E8">
        <w:rPr>
          <w:rFonts w:ascii="Arial" w:hAnsi="Arial" w:cs="Arial"/>
          <w:i/>
          <w:sz w:val="20"/>
          <w:szCs w:val="20"/>
        </w:rPr>
        <w:t xml:space="preserve"> </w:t>
      </w:r>
    </w:p>
    <w:p w14:paraId="68CD9DB1" w14:textId="77777777" w:rsidR="001469E9" w:rsidRDefault="001469E9" w:rsidP="001469E9">
      <w:pPr>
        <w:jc w:val="both"/>
      </w:pPr>
    </w:p>
    <w:p w14:paraId="332786AA" w14:textId="77777777" w:rsidR="001469E9" w:rsidRDefault="001469E9" w:rsidP="006F7AB5">
      <w:pPr>
        <w:pStyle w:val="FINMAGliederungEbene1"/>
      </w:pPr>
      <w:bookmarkStart w:id="32" w:name="_Toc122550387"/>
      <w:r>
        <w:t>Anhang</w:t>
      </w:r>
      <w:bookmarkEnd w:id="32"/>
    </w:p>
    <w:p w14:paraId="0E65E8CD" w14:textId="77777777" w:rsidR="001469E9" w:rsidRDefault="001469E9" w:rsidP="001469E9">
      <w:pPr>
        <w:pStyle w:val="Listenabsatz"/>
        <w:ind w:left="360"/>
        <w:jc w:val="both"/>
      </w:pPr>
    </w:p>
    <w:p w14:paraId="76A0A70F" w14:textId="77777777" w:rsidR="007A36D2" w:rsidRDefault="005316F9" w:rsidP="000D36E0">
      <w:pPr>
        <w:jc w:val="both"/>
        <w:rPr>
          <w:rFonts w:ascii="Arial" w:hAnsi="Arial" w:cs="Arial"/>
          <w:i/>
          <w:sz w:val="20"/>
          <w:szCs w:val="20"/>
          <w:highlight w:val="lightGray"/>
        </w:rPr>
      </w:pPr>
      <w:r>
        <w:rPr>
          <w:rFonts w:ascii="Arial" w:hAnsi="Arial" w:cs="Arial"/>
          <w:i/>
          <w:sz w:val="20"/>
          <w:szCs w:val="20"/>
          <w:highlight w:val="lightGray"/>
        </w:rPr>
        <w:t>Folgende Unterlagen sind mit dem Bericht über die Aufsichtsprüfung einzureichen:</w:t>
      </w:r>
    </w:p>
    <w:p w14:paraId="0C35D932" w14:textId="77777777" w:rsidR="005316F9" w:rsidRDefault="005316F9" w:rsidP="000D36E0">
      <w:pPr>
        <w:jc w:val="both"/>
        <w:rPr>
          <w:rFonts w:ascii="Arial" w:hAnsi="Arial" w:cs="Arial"/>
          <w:i/>
          <w:sz w:val="20"/>
          <w:szCs w:val="20"/>
          <w:highlight w:val="lightGray"/>
        </w:rPr>
      </w:pPr>
    </w:p>
    <w:p w14:paraId="08DA18A0" w14:textId="77777777" w:rsidR="005316F9" w:rsidRPr="00CB3EE6" w:rsidRDefault="005316F9" w:rsidP="005316F9">
      <w:pPr>
        <w:pStyle w:val="Listenabsatz"/>
        <w:numPr>
          <w:ilvl w:val="0"/>
          <w:numId w:val="19"/>
        </w:numPr>
        <w:jc w:val="both"/>
        <w:rPr>
          <w:rFonts w:cs="Arial"/>
          <w:szCs w:val="20"/>
          <w:highlight w:val="lightGray"/>
        </w:rPr>
      </w:pPr>
      <w:r w:rsidRPr="00CB3EE6">
        <w:rPr>
          <w:rFonts w:cs="Arial"/>
          <w:szCs w:val="20"/>
          <w:highlight w:val="lightGray"/>
        </w:rPr>
        <w:t>Formular Risikoanalyse / Prüfstrategie; falls Abweichungen zu an die FMA eingereichte</w:t>
      </w:r>
      <w:r w:rsidR="0028626E" w:rsidRPr="00CB3EE6">
        <w:rPr>
          <w:rFonts w:cs="Arial"/>
          <w:szCs w:val="20"/>
          <w:highlight w:val="lightGray"/>
        </w:rPr>
        <w:t>n</w:t>
      </w:r>
      <w:r w:rsidRPr="00CB3EE6">
        <w:rPr>
          <w:rFonts w:cs="Arial"/>
          <w:szCs w:val="20"/>
          <w:highlight w:val="lightGray"/>
        </w:rPr>
        <w:t xml:space="preserve"> Version</w:t>
      </w:r>
      <w:r w:rsidR="0028626E" w:rsidRPr="00CB3EE6">
        <w:rPr>
          <w:rFonts w:cs="Arial"/>
          <w:szCs w:val="20"/>
          <w:highlight w:val="lightGray"/>
        </w:rPr>
        <w:t>en</w:t>
      </w:r>
      <w:r w:rsidRPr="00CB3EE6">
        <w:rPr>
          <w:rFonts w:cs="Arial"/>
          <w:szCs w:val="20"/>
          <w:highlight w:val="lightGray"/>
        </w:rPr>
        <w:t xml:space="preserve"> bestehen</w:t>
      </w:r>
    </w:p>
    <w:p w14:paraId="4A4A1D66" w14:textId="63C1ADE4" w:rsidR="0028626E" w:rsidRPr="00F1189F" w:rsidRDefault="0028626E" w:rsidP="005316F9">
      <w:pPr>
        <w:pStyle w:val="Listenabsatz"/>
        <w:numPr>
          <w:ilvl w:val="0"/>
          <w:numId w:val="19"/>
        </w:numPr>
        <w:jc w:val="both"/>
        <w:rPr>
          <w:rFonts w:cs="Arial"/>
          <w:szCs w:val="20"/>
          <w:highlight w:val="lightGray"/>
        </w:rPr>
      </w:pPr>
      <w:r w:rsidRPr="00F1189F">
        <w:rPr>
          <w:rFonts w:cs="Arial"/>
          <w:szCs w:val="20"/>
          <w:highlight w:val="lightGray"/>
        </w:rPr>
        <w:t xml:space="preserve">Aktuelle Organigramme </w:t>
      </w:r>
      <w:r w:rsidR="00F1189F" w:rsidRPr="00F1189F">
        <w:rPr>
          <w:rFonts w:cs="Arial"/>
          <w:szCs w:val="20"/>
          <w:highlight w:val="lightGray"/>
        </w:rPr>
        <w:t xml:space="preserve">unter Einbettung der organisatorischen Einheiten der mit den Verwahrstellenaufgaben betrauten Personen </w:t>
      </w:r>
    </w:p>
    <w:p w14:paraId="1856AD78" w14:textId="25E950E2" w:rsidR="0028626E" w:rsidRPr="00F1189F" w:rsidRDefault="00F1189F" w:rsidP="005316F9">
      <w:pPr>
        <w:pStyle w:val="Listenabsatz"/>
        <w:numPr>
          <w:ilvl w:val="0"/>
          <w:numId w:val="19"/>
        </w:numPr>
        <w:jc w:val="both"/>
        <w:rPr>
          <w:rFonts w:cs="Arial"/>
          <w:szCs w:val="20"/>
          <w:highlight w:val="lightGray"/>
        </w:rPr>
      </w:pPr>
      <w:r w:rsidRPr="00F1189F">
        <w:rPr>
          <w:rFonts w:cs="Arial"/>
          <w:szCs w:val="20"/>
          <w:highlight w:val="lightGray"/>
        </w:rPr>
        <w:t>Weitere Dokumente und Detailangaben, welche von der Revisionsstelle als sachdienlich erachtet werden</w:t>
      </w:r>
    </w:p>
    <w:p w14:paraId="50917267" w14:textId="77777777" w:rsidR="004C7DB3" w:rsidRPr="005316F9" w:rsidRDefault="004C7DB3" w:rsidP="0018175F">
      <w:pPr>
        <w:pStyle w:val="Listenabsatz"/>
        <w:jc w:val="both"/>
        <w:rPr>
          <w:rFonts w:cs="Arial"/>
          <w:i/>
          <w:szCs w:val="20"/>
          <w:highlight w:val="lightGray"/>
        </w:rPr>
      </w:pPr>
    </w:p>
    <w:p w14:paraId="76DEC10A" w14:textId="77777777" w:rsidR="007A36D2" w:rsidRPr="00515AB5" w:rsidRDefault="007A36D2" w:rsidP="000D36E0">
      <w:pPr>
        <w:jc w:val="both"/>
        <w:rPr>
          <w:rFonts w:ascii="Arial" w:hAnsi="Arial" w:cs="Arial"/>
          <w:i/>
          <w:sz w:val="20"/>
          <w:szCs w:val="20"/>
          <w:highlight w:val="lightGray"/>
        </w:rPr>
      </w:pPr>
    </w:p>
    <w:sectPr w:rsidR="007A36D2" w:rsidRPr="00515AB5" w:rsidSect="008D629D">
      <w:headerReference w:type="first" r:id="rId16"/>
      <w:footerReference w:type="first" r:id="rId17"/>
      <w:pgSz w:w="11906" w:h="16838" w:code="9"/>
      <w:pgMar w:top="2892" w:right="1191" w:bottom="1418" w:left="1191" w:header="851" w:footer="454"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A8A54" w14:textId="77777777" w:rsidR="00445576" w:rsidRDefault="00445576">
      <w:r>
        <w:separator/>
      </w:r>
    </w:p>
  </w:endnote>
  <w:endnote w:type="continuationSeparator" w:id="0">
    <w:p w14:paraId="4B0BD2B4" w14:textId="77777777" w:rsidR="00445576" w:rsidRDefault="0044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E4E7B" w14:textId="77777777" w:rsidR="00445576" w:rsidRDefault="0044557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297</w:t>
    </w:r>
    <w:r>
      <w:rPr>
        <w:rStyle w:val="Seitenzahl"/>
      </w:rPr>
      <w:fldChar w:fldCharType="end"/>
    </w:r>
  </w:p>
  <w:p w14:paraId="15B591F0" w14:textId="77777777" w:rsidR="00445576" w:rsidRDefault="0044557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B7473" w14:textId="77777777" w:rsidR="00445576" w:rsidRPr="000864B2" w:rsidRDefault="00445576" w:rsidP="008D629D">
    <w:pPr>
      <w:spacing w:line="193" w:lineRule="atLeast"/>
      <w:rPr>
        <w:color w:val="666666"/>
        <w:sz w:val="16"/>
      </w:rPr>
    </w:pPr>
  </w:p>
  <w:p w14:paraId="6CEF623A" w14:textId="41A68B29" w:rsidR="00445576" w:rsidRDefault="00445576" w:rsidP="008D629D">
    <w:pPr>
      <w:pStyle w:val="Fusszeile"/>
    </w:pPr>
    <w:r>
      <w:tab/>
    </w:r>
    <w:r>
      <w:tab/>
    </w: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100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6450F" w14:textId="77777777" w:rsidR="00445576" w:rsidRPr="000864B2" w:rsidRDefault="00445576" w:rsidP="000E5A8C">
    <w:pPr>
      <w:spacing w:line="193" w:lineRule="atLeast"/>
      <w:rPr>
        <w:color w:val="666666"/>
        <w:sz w:val="16"/>
      </w:rPr>
    </w:pPr>
  </w:p>
  <w:p w14:paraId="31843EF8" w14:textId="410085A9" w:rsidR="00445576" w:rsidRDefault="00445576" w:rsidP="000E5A8C">
    <w:pPr>
      <w:pStyle w:val="Fusszeile"/>
    </w:pPr>
    <w:r>
      <w:tab/>
    </w:r>
    <w:r>
      <w:tab/>
    </w:r>
    <w:r>
      <w:fldChar w:fldCharType="begin"/>
    </w:r>
    <w:r>
      <w:instrText xml:space="preserve"> PAGE </w:instrText>
    </w:r>
    <w:r>
      <w:fldChar w:fldCharType="separate"/>
    </w:r>
    <w:r>
      <w:rPr>
        <w:noProof/>
      </w:rPr>
      <w:t>2</w:t>
    </w:r>
    <w:r>
      <w:fldChar w:fldCharType="end"/>
    </w:r>
    <w:r>
      <w:t xml:space="preserve"> / </w:t>
    </w:r>
    <w:r>
      <w:fldChar w:fldCharType="begin"/>
    </w:r>
    <w:r>
      <w:instrText xml:space="preserve"> NUMPAGES </w:instrText>
    </w:r>
    <w:r>
      <w:fldChar w:fldCharType="separate"/>
    </w:r>
    <w:r>
      <w:rPr>
        <w:noProof/>
      </w:rPr>
      <w:t>95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F27E6" w14:textId="77777777" w:rsidR="00445576" w:rsidRDefault="00445576">
      <w:r>
        <w:separator/>
      </w:r>
    </w:p>
  </w:footnote>
  <w:footnote w:type="continuationSeparator" w:id="0">
    <w:p w14:paraId="4744C65E" w14:textId="77777777" w:rsidR="00445576" w:rsidRDefault="00445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669CB" w14:textId="77777777" w:rsidR="00445576" w:rsidRDefault="0044557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297</w:t>
    </w:r>
    <w:r>
      <w:rPr>
        <w:rStyle w:val="Seitenzahl"/>
      </w:rPr>
      <w:fldChar w:fldCharType="end"/>
    </w:r>
  </w:p>
  <w:p w14:paraId="53154C03" w14:textId="77777777" w:rsidR="00445576" w:rsidRDefault="004455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73742" w14:textId="77777777" w:rsidR="00445576" w:rsidRDefault="00445576" w:rsidP="008D629D">
    <w:pPr>
      <w:pStyle w:val="Kopfzeile"/>
      <w:tabs>
        <w:tab w:val="clear" w:pos="9072"/>
        <w:tab w:val="right" w:pos="949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B809E" w14:textId="77777777" w:rsidR="00445576" w:rsidRDefault="00445576">
    <w:pPr>
      <w:pStyle w:val="Kopfzeile"/>
    </w:pPr>
    <w:r>
      <w:rPr>
        <w:noProof/>
        <w:lang w:eastAsia="de-CH"/>
      </w:rPr>
      <w:drawing>
        <wp:anchor distT="0" distB="0" distL="114300" distR="114300" simplePos="0" relativeHeight="251657216" behindDoc="1" locked="0" layoutInCell="1" allowOverlap="1" wp14:anchorId="5E56C0E6" wp14:editId="41331D28">
          <wp:simplePos x="0" y="0"/>
          <wp:positionH relativeFrom="column">
            <wp:posOffset>1916430</wp:posOffset>
          </wp:positionH>
          <wp:positionV relativeFrom="paragraph">
            <wp:posOffset>-32385</wp:posOffset>
          </wp:positionV>
          <wp:extent cx="1955800" cy="901700"/>
          <wp:effectExtent l="0" t="0" r="6350" b="0"/>
          <wp:wrapTight wrapText="bothSides">
            <wp:wrapPolygon edited="0">
              <wp:start x="5681" y="0"/>
              <wp:lineTo x="0" y="456"/>
              <wp:lineTo x="0" y="3651"/>
              <wp:lineTo x="5891" y="7301"/>
              <wp:lineTo x="3156" y="15972"/>
              <wp:lineTo x="3366" y="17797"/>
              <wp:lineTo x="5681" y="20992"/>
              <wp:lineTo x="15779" y="20992"/>
              <wp:lineTo x="18304" y="17341"/>
              <wp:lineTo x="18094" y="14603"/>
              <wp:lineTo x="14938" y="14603"/>
              <wp:lineTo x="15779" y="9583"/>
              <wp:lineTo x="15148" y="7301"/>
              <wp:lineTo x="21460" y="3651"/>
              <wp:lineTo x="21460" y="456"/>
              <wp:lineTo x="15779" y="0"/>
              <wp:lineTo x="5681" y="0"/>
            </wp:wrapPolygon>
          </wp:wrapTight>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F1E359" w14:textId="77777777" w:rsidR="00445576" w:rsidRDefault="00445576" w:rsidP="00D82DD9">
    <w:pPr>
      <w:pStyle w:val="Kopfzeile"/>
    </w:pPr>
  </w:p>
  <w:p w14:paraId="1CAB9EC8" w14:textId="77777777" w:rsidR="00445576" w:rsidRDefault="00445576" w:rsidP="00D82DD9">
    <w:pPr>
      <w:pStyle w:val="Kopfzeile"/>
    </w:pPr>
  </w:p>
  <w:p w14:paraId="7EF72323" w14:textId="77777777" w:rsidR="00445576" w:rsidRDefault="00445576" w:rsidP="00D82DD9">
    <w:pPr>
      <w:pStyle w:val="Kopfzeile"/>
    </w:pPr>
  </w:p>
  <w:p w14:paraId="6A0BF6AA" w14:textId="77777777" w:rsidR="00445576" w:rsidRDefault="00445576" w:rsidP="00D82DD9">
    <w:pPr>
      <w:pStyle w:val="Kopfzeile"/>
    </w:pPr>
  </w:p>
  <w:p w14:paraId="6802C8D3" w14:textId="77777777" w:rsidR="00445576" w:rsidRDefault="00445576" w:rsidP="00D82DD9">
    <w:pPr>
      <w:pStyle w:val="Kopfzeile"/>
    </w:pPr>
  </w:p>
  <w:p w14:paraId="4DDF242A" w14:textId="77777777" w:rsidR="00445576" w:rsidRDefault="00445576" w:rsidP="00D82DD9">
    <w:pPr>
      <w:pStyle w:val="Kopfzeile"/>
    </w:pPr>
  </w:p>
  <w:p w14:paraId="047B2D1D" w14:textId="77777777" w:rsidR="00445576" w:rsidRDefault="00445576" w:rsidP="00D82DD9">
    <w:pPr>
      <w:pStyle w:val="Kopfzeile"/>
    </w:pPr>
  </w:p>
  <w:p w14:paraId="047E5A73" w14:textId="77777777" w:rsidR="00445576" w:rsidRDefault="00445576" w:rsidP="00D82DD9">
    <w:pPr>
      <w:pStyle w:val="Kopfzeile"/>
    </w:pPr>
  </w:p>
  <w:p w14:paraId="7E60A7FE" w14:textId="77777777" w:rsidR="00445576" w:rsidRDefault="00445576" w:rsidP="00D82DD9">
    <w:pPr>
      <w:pStyle w:val="Kopfzeile"/>
    </w:pPr>
  </w:p>
  <w:p w14:paraId="5D19C0A5" w14:textId="77777777" w:rsidR="00445576" w:rsidRDefault="00445576" w:rsidP="00D82DD9">
    <w:pPr>
      <w:pStyle w:val="Kopfzeile"/>
    </w:pPr>
  </w:p>
  <w:p w14:paraId="40006012" w14:textId="77777777" w:rsidR="00445576" w:rsidRDefault="00445576" w:rsidP="00D82DD9">
    <w:pPr>
      <w:pStyle w:val="Kopfzeile"/>
    </w:pPr>
  </w:p>
  <w:p w14:paraId="69725C1E" w14:textId="77777777" w:rsidR="00445576" w:rsidRDefault="00445576" w:rsidP="00D82DD9">
    <w:pPr>
      <w:pStyle w:val="Kopfzeile"/>
    </w:pPr>
  </w:p>
  <w:p w14:paraId="6344D2F9" w14:textId="77777777" w:rsidR="00445576" w:rsidRDefault="00445576" w:rsidP="00D82DD9">
    <w:pPr>
      <w:pStyle w:val="Kopfzeile"/>
    </w:pPr>
  </w:p>
  <w:p w14:paraId="625E7FC2" w14:textId="77777777" w:rsidR="00445576" w:rsidRDefault="00445576" w:rsidP="00D82DD9">
    <w:pPr>
      <w:pStyle w:val="Kopfzeile"/>
    </w:pPr>
  </w:p>
  <w:p w14:paraId="5E58257E" w14:textId="77777777" w:rsidR="00445576" w:rsidRDefault="00445576" w:rsidP="00D82DD9">
    <w:pPr>
      <w:pStyle w:val="Kopfzeile"/>
    </w:pPr>
    <w:r>
      <w:rPr>
        <w:noProof/>
        <w:lang w:eastAsia="de-CH"/>
      </w:rPr>
      <w:drawing>
        <wp:anchor distT="0" distB="0" distL="114300" distR="114300" simplePos="0" relativeHeight="251658240" behindDoc="0" locked="0" layoutInCell="1" allowOverlap="1" wp14:anchorId="60F26D0F" wp14:editId="4F4EB702">
          <wp:simplePos x="0" y="0"/>
          <wp:positionH relativeFrom="column">
            <wp:posOffset>-911225</wp:posOffset>
          </wp:positionH>
          <wp:positionV relativeFrom="paragraph">
            <wp:posOffset>168910</wp:posOffset>
          </wp:positionV>
          <wp:extent cx="7602855" cy="1869440"/>
          <wp:effectExtent l="0" t="0" r="0" b="0"/>
          <wp:wrapNone/>
          <wp:docPr id="2" name="Bild 6" descr="F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2855" cy="1869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A341D0" w14:textId="77777777" w:rsidR="00445576" w:rsidRDefault="00445576" w:rsidP="00D82DD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C8C47" w14:textId="77777777" w:rsidR="00445576" w:rsidRDefault="0044557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EC2687E"/>
    <w:lvl w:ilvl="0">
      <w:start w:val="1"/>
      <w:numFmt w:val="bullet"/>
      <w:pStyle w:val="Aufzhlungszeichen"/>
      <w:lvlText w:val="-"/>
      <w:lvlJc w:val="left"/>
      <w:pPr>
        <w:tabs>
          <w:tab w:val="num" w:pos="284"/>
        </w:tabs>
        <w:ind w:left="284" w:hanging="284"/>
      </w:pPr>
      <w:rPr>
        <w:rFonts w:ascii="Arial" w:hAnsi="Arial" w:hint="default"/>
      </w:rPr>
    </w:lvl>
  </w:abstractNum>
  <w:abstractNum w:abstractNumId="1" w15:restartNumberingAfterBreak="0">
    <w:nsid w:val="08BA09AC"/>
    <w:multiLevelType w:val="hybridMultilevel"/>
    <w:tmpl w:val="63D6749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start w:val="1"/>
      <w:numFmt w:val="bullet"/>
      <w:lvlText w:val="o"/>
      <w:lvlJc w:val="left"/>
      <w:pPr>
        <w:ind w:left="1848" w:hanging="360"/>
      </w:pPr>
      <w:rPr>
        <w:rFonts w:ascii="Courier New" w:hAnsi="Courier New" w:cs="Courier New" w:hint="default"/>
      </w:rPr>
    </w:lvl>
    <w:lvl w:ilvl="2" w:tplc="08070005">
      <w:start w:val="1"/>
      <w:numFmt w:val="bullet"/>
      <w:lvlText w:val=""/>
      <w:lvlJc w:val="left"/>
      <w:pPr>
        <w:ind w:left="2568" w:hanging="360"/>
      </w:pPr>
      <w:rPr>
        <w:rFonts w:ascii="Wingdings" w:hAnsi="Wingdings" w:hint="default"/>
      </w:rPr>
    </w:lvl>
    <w:lvl w:ilvl="3" w:tplc="08070001">
      <w:start w:val="1"/>
      <w:numFmt w:val="bullet"/>
      <w:lvlText w:val=""/>
      <w:lvlJc w:val="left"/>
      <w:pPr>
        <w:ind w:left="3288" w:hanging="360"/>
      </w:pPr>
      <w:rPr>
        <w:rFonts w:ascii="Symbol" w:hAnsi="Symbol" w:hint="default"/>
      </w:rPr>
    </w:lvl>
    <w:lvl w:ilvl="4" w:tplc="08070003">
      <w:start w:val="1"/>
      <w:numFmt w:val="bullet"/>
      <w:lvlText w:val="o"/>
      <w:lvlJc w:val="left"/>
      <w:pPr>
        <w:ind w:left="4008" w:hanging="360"/>
      </w:pPr>
      <w:rPr>
        <w:rFonts w:ascii="Courier New" w:hAnsi="Courier New" w:cs="Courier New" w:hint="default"/>
      </w:rPr>
    </w:lvl>
    <w:lvl w:ilvl="5" w:tplc="08070005">
      <w:start w:val="1"/>
      <w:numFmt w:val="bullet"/>
      <w:lvlText w:val=""/>
      <w:lvlJc w:val="left"/>
      <w:pPr>
        <w:ind w:left="4728" w:hanging="360"/>
      </w:pPr>
      <w:rPr>
        <w:rFonts w:ascii="Wingdings" w:hAnsi="Wingdings" w:hint="default"/>
      </w:rPr>
    </w:lvl>
    <w:lvl w:ilvl="6" w:tplc="08070001">
      <w:start w:val="1"/>
      <w:numFmt w:val="bullet"/>
      <w:lvlText w:val=""/>
      <w:lvlJc w:val="left"/>
      <w:pPr>
        <w:ind w:left="5448" w:hanging="360"/>
      </w:pPr>
      <w:rPr>
        <w:rFonts w:ascii="Symbol" w:hAnsi="Symbol" w:hint="default"/>
      </w:rPr>
    </w:lvl>
    <w:lvl w:ilvl="7" w:tplc="08070003">
      <w:start w:val="1"/>
      <w:numFmt w:val="bullet"/>
      <w:lvlText w:val="o"/>
      <w:lvlJc w:val="left"/>
      <w:pPr>
        <w:ind w:left="6168" w:hanging="360"/>
      </w:pPr>
      <w:rPr>
        <w:rFonts w:ascii="Courier New" w:hAnsi="Courier New" w:cs="Courier New" w:hint="default"/>
      </w:rPr>
    </w:lvl>
    <w:lvl w:ilvl="8" w:tplc="08070005">
      <w:start w:val="1"/>
      <w:numFmt w:val="bullet"/>
      <w:lvlText w:val=""/>
      <w:lvlJc w:val="left"/>
      <w:pPr>
        <w:ind w:left="6888" w:hanging="360"/>
      </w:pPr>
      <w:rPr>
        <w:rFonts w:ascii="Wingdings" w:hAnsi="Wingdings" w:hint="default"/>
      </w:rPr>
    </w:lvl>
  </w:abstractNum>
  <w:abstractNum w:abstractNumId="3" w15:restartNumberingAfterBreak="0">
    <w:nsid w:val="0CD15E23"/>
    <w:multiLevelType w:val="hybridMultilevel"/>
    <w:tmpl w:val="78B6812A"/>
    <w:lvl w:ilvl="0" w:tplc="0E5C1B8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23826A9"/>
    <w:multiLevelType w:val="hybridMultilevel"/>
    <w:tmpl w:val="CBFE58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41A603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4C6328"/>
    <w:multiLevelType w:val="hybridMultilevel"/>
    <w:tmpl w:val="6E4E2520"/>
    <w:lvl w:ilvl="0" w:tplc="9BD25E6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5F63FD9"/>
    <w:multiLevelType w:val="hybridMultilevel"/>
    <w:tmpl w:val="63424D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B7C1BB0"/>
    <w:multiLevelType w:val="hybridMultilevel"/>
    <w:tmpl w:val="DE68C8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CB3453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32F25"/>
    <w:multiLevelType w:val="hybridMultilevel"/>
    <w:tmpl w:val="78B6812A"/>
    <w:lvl w:ilvl="0" w:tplc="0E5C1B8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E347AF5"/>
    <w:multiLevelType w:val="hybridMultilevel"/>
    <w:tmpl w:val="994EBB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F2E71C7"/>
    <w:multiLevelType w:val="hybridMultilevel"/>
    <w:tmpl w:val="5B2C1E82"/>
    <w:lvl w:ilvl="0" w:tplc="08070003">
      <w:start w:val="1"/>
      <w:numFmt w:val="bullet"/>
      <w:lvlText w:val="o"/>
      <w:lvlJc w:val="left"/>
      <w:pPr>
        <w:ind w:left="754" w:hanging="360"/>
      </w:pPr>
      <w:rPr>
        <w:rFonts w:ascii="Courier New" w:hAnsi="Courier New" w:cs="Courier New" w:hint="default"/>
      </w:rPr>
    </w:lvl>
    <w:lvl w:ilvl="1" w:tplc="08070003" w:tentative="1">
      <w:start w:val="1"/>
      <w:numFmt w:val="bullet"/>
      <w:lvlText w:val="o"/>
      <w:lvlJc w:val="left"/>
      <w:pPr>
        <w:ind w:left="1474" w:hanging="360"/>
      </w:pPr>
      <w:rPr>
        <w:rFonts w:ascii="Courier New" w:hAnsi="Courier New" w:cs="Courier New" w:hint="default"/>
      </w:rPr>
    </w:lvl>
    <w:lvl w:ilvl="2" w:tplc="08070005" w:tentative="1">
      <w:start w:val="1"/>
      <w:numFmt w:val="bullet"/>
      <w:lvlText w:val=""/>
      <w:lvlJc w:val="left"/>
      <w:pPr>
        <w:ind w:left="2194" w:hanging="360"/>
      </w:pPr>
      <w:rPr>
        <w:rFonts w:ascii="Wingdings" w:hAnsi="Wingdings" w:hint="default"/>
      </w:rPr>
    </w:lvl>
    <w:lvl w:ilvl="3" w:tplc="08070001" w:tentative="1">
      <w:start w:val="1"/>
      <w:numFmt w:val="bullet"/>
      <w:lvlText w:val=""/>
      <w:lvlJc w:val="left"/>
      <w:pPr>
        <w:ind w:left="2914" w:hanging="360"/>
      </w:pPr>
      <w:rPr>
        <w:rFonts w:ascii="Symbol" w:hAnsi="Symbol" w:hint="default"/>
      </w:rPr>
    </w:lvl>
    <w:lvl w:ilvl="4" w:tplc="08070003" w:tentative="1">
      <w:start w:val="1"/>
      <w:numFmt w:val="bullet"/>
      <w:lvlText w:val="o"/>
      <w:lvlJc w:val="left"/>
      <w:pPr>
        <w:ind w:left="3634" w:hanging="360"/>
      </w:pPr>
      <w:rPr>
        <w:rFonts w:ascii="Courier New" w:hAnsi="Courier New" w:cs="Courier New" w:hint="default"/>
      </w:rPr>
    </w:lvl>
    <w:lvl w:ilvl="5" w:tplc="08070005" w:tentative="1">
      <w:start w:val="1"/>
      <w:numFmt w:val="bullet"/>
      <w:lvlText w:val=""/>
      <w:lvlJc w:val="left"/>
      <w:pPr>
        <w:ind w:left="4354" w:hanging="360"/>
      </w:pPr>
      <w:rPr>
        <w:rFonts w:ascii="Wingdings" w:hAnsi="Wingdings" w:hint="default"/>
      </w:rPr>
    </w:lvl>
    <w:lvl w:ilvl="6" w:tplc="08070001" w:tentative="1">
      <w:start w:val="1"/>
      <w:numFmt w:val="bullet"/>
      <w:lvlText w:val=""/>
      <w:lvlJc w:val="left"/>
      <w:pPr>
        <w:ind w:left="5074" w:hanging="360"/>
      </w:pPr>
      <w:rPr>
        <w:rFonts w:ascii="Symbol" w:hAnsi="Symbol" w:hint="default"/>
      </w:rPr>
    </w:lvl>
    <w:lvl w:ilvl="7" w:tplc="08070003" w:tentative="1">
      <w:start w:val="1"/>
      <w:numFmt w:val="bullet"/>
      <w:lvlText w:val="o"/>
      <w:lvlJc w:val="left"/>
      <w:pPr>
        <w:ind w:left="5794" w:hanging="360"/>
      </w:pPr>
      <w:rPr>
        <w:rFonts w:ascii="Courier New" w:hAnsi="Courier New" w:cs="Courier New" w:hint="default"/>
      </w:rPr>
    </w:lvl>
    <w:lvl w:ilvl="8" w:tplc="08070005" w:tentative="1">
      <w:start w:val="1"/>
      <w:numFmt w:val="bullet"/>
      <w:lvlText w:val=""/>
      <w:lvlJc w:val="left"/>
      <w:pPr>
        <w:ind w:left="6514" w:hanging="360"/>
      </w:pPr>
      <w:rPr>
        <w:rFonts w:ascii="Wingdings" w:hAnsi="Wingdings" w:hint="default"/>
      </w:rPr>
    </w:lvl>
  </w:abstractNum>
  <w:abstractNum w:abstractNumId="13" w15:restartNumberingAfterBreak="0">
    <w:nsid w:val="20755C2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1091258"/>
    <w:multiLevelType w:val="multilevel"/>
    <w:tmpl w:val="69B84B26"/>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lang w:val="x-none" w:eastAsia="x-none" w:bidi="x-none"/>
        <w:specVanish w:val="0"/>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16A2815"/>
    <w:multiLevelType w:val="hybridMultilevel"/>
    <w:tmpl w:val="9460BB5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2526696"/>
    <w:multiLevelType w:val="hybridMultilevel"/>
    <w:tmpl w:val="BE9293D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7" w15:restartNumberingAfterBreak="0">
    <w:nsid w:val="24D70B1D"/>
    <w:multiLevelType w:val="hybridMultilevel"/>
    <w:tmpl w:val="1A5C7B74"/>
    <w:lvl w:ilvl="0" w:tplc="73ACFE7A">
      <w:start w:val="1"/>
      <w:numFmt w:val="decimal"/>
      <w:pStyle w:val="Formatvorlageberschrift3TimesNewRoman13ptFettNichtKursivZ"/>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2A250150"/>
    <w:multiLevelType w:val="hybridMultilevel"/>
    <w:tmpl w:val="78B6812A"/>
    <w:lvl w:ilvl="0" w:tplc="0E5C1B8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2A874364"/>
    <w:multiLevelType w:val="hybridMultilevel"/>
    <w:tmpl w:val="06D80E0E"/>
    <w:lvl w:ilvl="0" w:tplc="EC18E1F6">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2D0B39FF"/>
    <w:multiLevelType w:val="hybridMultilevel"/>
    <w:tmpl w:val="53C63E54"/>
    <w:lvl w:ilvl="0" w:tplc="0EF880BC">
      <w:numFmt w:val="bullet"/>
      <w:lvlText w:val="-"/>
      <w:lvlJc w:val="left"/>
      <w:pPr>
        <w:ind w:left="720" w:hanging="360"/>
      </w:pPr>
      <w:rPr>
        <w:rFonts w:ascii="Calibri" w:eastAsia="Times New Roman" w:hAnsi="Calibri" w:cs="Times New Roman" w:hint="default"/>
      </w:rPr>
    </w:lvl>
    <w:lvl w:ilvl="1" w:tplc="08070003">
      <w:start w:val="1"/>
      <w:numFmt w:val="bullet"/>
      <w:lvlText w:val="o"/>
      <w:lvlJc w:val="left"/>
      <w:pPr>
        <w:ind w:left="1440" w:hanging="360"/>
      </w:pPr>
      <w:rPr>
        <w:rFonts w:ascii="Courier New" w:hAnsi="Courier New" w:cs="Times New Roman"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Times New Roman"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Times New Roman" w:hint="default"/>
      </w:rPr>
    </w:lvl>
    <w:lvl w:ilvl="8" w:tplc="08070005">
      <w:start w:val="1"/>
      <w:numFmt w:val="bullet"/>
      <w:lvlText w:val=""/>
      <w:lvlJc w:val="left"/>
      <w:pPr>
        <w:ind w:left="6480" w:hanging="360"/>
      </w:pPr>
      <w:rPr>
        <w:rFonts w:ascii="Wingdings" w:hAnsi="Wingdings" w:hint="default"/>
      </w:rPr>
    </w:lvl>
  </w:abstractNum>
  <w:abstractNum w:abstractNumId="21" w15:restartNumberingAfterBreak="0">
    <w:nsid w:val="31067A5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59087A"/>
    <w:multiLevelType w:val="hybridMultilevel"/>
    <w:tmpl w:val="A19A1E22"/>
    <w:lvl w:ilvl="0" w:tplc="08070017">
      <w:start w:val="1"/>
      <w:numFmt w:val="lowerLetter"/>
      <w:lvlText w:val="%1)"/>
      <w:lvlJc w:val="left"/>
      <w:pPr>
        <w:ind w:left="1128" w:hanging="360"/>
      </w:pPr>
      <w:rPr>
        <w:sz w:val="20"/>
      </w:rPr>
    </w:lvl>
    <w:lvl w:ilvl="1" w:tplc="08070003">
      <w:start w:val="1"/>
      <w:numFmt w:val="bullet"/>
      <w:lvlText w:val="o"/>
      <w:lvlJc w:val="left"/>
      <w:pPr>
        <w:ind w:left="1848" w:hanging="360"/>
      </w:pPr>
      <w:rPr>
        <w:rFonts w:ascii="Courier New" w:hAnsi="Courier New" w:cs="Courier New" w:hint="default"/>
      </w:rPr>
    </w:lvl>
    <w:lvl w:ilvl="2" w:tplc="08070005">
      <w:start w:val="1"/>
      <w:numFmt w:val="bullet"/>
      <w:lvlText w:val=""/>
      <w:lvlJc w:val="left"/>
      <w:pPr>
        <w:ind w:left="2568" w:hanging="360"/>
      </w:pPr>
      <w:rPr>
        <w:rFonts w:ascii="Wingdings" w:hAnsi="Wingdings" w:hint="default"/>
      </w:rPr>
    </w:lvl>
    <w:lvl w:ilvl="3" w:tplc="08070001">
      <w:start w:val="1"/>
      <w:numFmt w:val="bullet"/>
      <w:lvlText w:val=""/>
      <w:lvlJc w:val="left"/>
      <w:pPr>
        <w:ind w:left="3288" w:hanging="360"/>
      </w:pPr>
      <w:rPr>
        <w:rFonts w:ascii="Symbol" w:hAnsi="Symbol" w:hint="default"/>
      </w:rPr>
    </w:lvl>
    <w:lvl w:ilvl="4" w:tplc="08070003">
      <w:start w:val="1"/>
      <w:numFmt w:val="bullet"/>
      <w:lvlText w:val="o"/>
      <w:lvlJc w:val="left"/>
      <w:pPr>
        <w:ind w:left="4008" w:hanging="360"/>
      </w:pPr>
      <w:rPr>
        <w:rFonts w:ascii="Courier New" w:hAnsi="Courier New" w:cs="Courier New" w:hint="default"/>
      </w:rPr>
    </w:lvl>
    <w:lvl w:ilvl="5" w:tplc="08070005">
      <w:start w:val="1"/>
      <w:numFmt w:val="bullet"/>
      <w:lvlText w:val=""/>
      <w:lvlJc w:val="left"/>
      <w:pPr>
        <w:ind w:left="4728" w:hanging="360"/>
      </w:pPr>
      <w:rPr>
        <w:rFonts w:ascii="Wingdings" w:hAnsi="Wingdings" w:hint="default"/>
      </w:rPr>
    </w:lvl>
    <w:lvl w:ilvl="6" w:tplc="08070001">
      <w:start w:val="1"/>
      <w:numFmt w:val="bullet"/>
      <w:lvlText w:val=""/>
      <w:lvlJc w:val="left"/>
      <w:pPr>
        <w:ind w:left="5448" w:hanging="360"/>
      </w:pPr>
      <w:rPr>
        <w:rFonts w:ascii="Symbol" w:hAnsi="Symbol" w:hint="default"/>
      </w:rPr>
    </w:lvl>
    <w:lvl w:ilvl="7" w:tplc="08070003">
      <w:start w:val="1"/>
      <w:numFmt w:val="bullet"/>
      <w:lvlText w:val="o"/>
      <w:lvlJc w:val="left"/>
      <w:pPr>
        <w:ind w:left="6168" w:hanging="360"/>
      </w:pPr>
      <w:rPr>
        <w:rFonts w:ascii="Courier New" w:hAnsi="Courier New" w:cs="Courier New" w:hint="default"/>
      </w:rPr>
    </w:lvl>
    <w:lvl w:ilvl="8" w:tplc="08070005">
      <w:start w:val="1"/>
      <w:numFmt w:val="bullet"/>
      <w:lvlText w:val=""/>
      <w:lvlJc w:val="left"/>
      <w:pPr>
        <w:ind w:left="6888" w:hanging="360"/>
      </w:pPr>
      <w:rPr>
        <w:rFonts w:ascii="Wingdings" w:hAnsi="Wingdings" w:hint="default"/>
      </w:rPr>
    </w:lvl>
  </w:abstractNum>
  <w:abstractNum w:abstractNumId="23" w15:restartNumberingAfterBreak="0">
    <w:nsid w:val="38914CD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DEB1FCF"/>
    <w:multiLevelType w:val="hybridMultilevel"/>
    <w:tmpl w:val="4ACE120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793164C"/>
    <w:multiLevelType w:val="hybridMultilevel"/>
    <w:tmpl w:val="D7DCB4A2"/>
    <w:lvl w:ilvl="0" w:tplc="08070001">
      <w:start w:val="1"/>
      <w:numFmt w:val="bullet"/>
      <w:lvlText w:val=""/>
      <w:lvlJc w:val="left"/>
      <w:pPr>
        <w:ind w:left="720" w:hanging="360"/>
      </w:pPr>
      <w:rPr>
        <w:rFonts w:ascii="Symbol" w:hAnsi="Symbol" w:hint="default"/>
      </w:rPr>
    </w:lvl>
    <w:lvl w:ilvl="1" w:tplc="18D60926">
      <w:numFmt w:val="bullet"/>
      <w:lvlText w:val="-"/>
      <w:lvlJc w:val="left"/>
      <w:pPr>
        <w:ind w:left="1440" w:hanging="360"/>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C040844"/>
    <w:multiLevelType w:val="hybridMultilevel"/>
    <w:tmpl w:val="99BA16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D481615"/>
    <w:multiLevelType w:val="hybridMultilevel"/>
    <w:tmpl w:val="A28C58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D824C7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E321D21"/>
    <w:multiLevelType w:val="hybridMultilevel"/>
    <w:tmpl w:val="347A93C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4F3D2C21"/>
    <w:multiLevelType w:val="hybridMultilevel"/>
    <w:tmpl w:val="65AAA33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5CD5B90"/>
    <w:multiLevelType w:val="hybridMultilevel"/>
    <w:tmpl w:val="8F76332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E715196"/>
    <w:multiLevelType w:val="hybridMultilevel"/>
    <w:tmpl w:val="770A1C4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3" w15:restartNumberingAfterBreak="0">
    <w:nsid w:val="61C33676"/>
    <w:multiLevelType w:val="hybridMultilevel"/>
    <w:tmpl w:val="F83015A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64270235"/>
    <w:multiLevelType w:val="hybridMultilevel"/>
    <w:tmpl w:val="BC8AA58E"/>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674E5690"/>
    <w:multiLevelType w:val="hybridMultilevel"/>
    <w:tmpl w:val="5148C73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69A951D9"/>
    <w:multiLevelType w:val="hybridMultilevel"/>
    <w:tmpl w:val="7088B1D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6AD07E7A"/>
    <w:multiLevelType w:val="hybridMultilevel"/>
    <w:tmpl w:val="C21651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785827ED"/>
    <w:multiLevelType w:val="singleLevel"/>
    <w:tmpl w:val="8ADC7C5A"/>
    <w:lvl w:ilvl="0">
      <w:start w:val="1"/>
      <w:numFmt w:val="upperRoman"/>
      <w:pStyle w:val="berschrift5"/>
      <w:lvlText w:val="%1."/>
      <w:lvlJc w:val="left"/>
      <w:pPr>
        <w:tabs>
          <w:tab w:val="num" w:pos="720"/>
        </w:tabs>
        <w:ind w:left="720" w:hanging="720"/>
      </w:pPr>
      <w:rPr>
        <w:rFonts w:hint="default"/>
      </w:rPr>
    </w:lvl>
  </w:abstractNum>
  <w:abstractNum w:abstractNumId="39" w15:restartNumberingAfterBreak="0">
    <w:nsid w:val="7A3400AB"/>
    <w:multiLevelType w:val="hybridMultilevel"/>
    <w:tmpl w:val="3900FF7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8"/>
  </w:num>
  <w:num w:numId="2">
    <w:abstractNumId w:val="17"/>
  </w:num>
  <w:num w:numId="3">
    <w:abstractNumId w:val="0"/>
  </w:num>
  <w:num w:numId="4">
    <w:abstractNumId w:val="13"/>
  </w:num>
  <w:num w:numId="5">
    <w:abstractNumId w:val="8"/>
  </w:num>
  <w:num w:numId="6">
    <w:abstractNumId w:val="27"/>
  </w:num>
  <w:num w:numId="7">
    <w:abstractNumId w:val="3"/>
  </w:num>
  <w:num w:numId="8">
    <w:abstractNumId w:val="10"/>
  </w:num>
  <w:num w:numId="9">
    <w:abstractNumId w:val="18"/>
  </w:num>
  <w:num w:numId="10">
    <w:abstractNumId w:val="33"/>
  </w:num>
  <w:num w:numId="11">
    <w:abstractNumId w:val="9"/>
  </w:num>
  <w:num w:numId="12">
    <w:abstractNumId w:val="28"/>
  </w:num>
  <w:num w:numId="13">
    <w:abstractNumId w:val="25"/>
  </w:num>
  <w:num w:numId="14">
    <w:abstractNumId w:val="37"/>
  </w:num>
  <w:num w:numId="15">
    <w:abstractNumId w:val="14"/>
  </w:num>
  <w:num w:numId="16">
    <w:abstractNumId w:val="26"/>
  </w:num>
  <w:num w:numId="17">
    <w:abstractNumId w:val="39"/>
  </w:num>
  <w:num w:numId="18">
    <w:abstractNumId w:val="12"/>
  </w:num>
  <w:num w:numId="19">
    <w:abstractNumId w:val="30"/>
  </w:num>
  <w:num w:numId="20">
    <w:abstractNumId w:val="2"/>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2"/>
  </w:num>
  <w:num w:numId="23">
    <w:abstractNumId w:val="22"/>
  </w:num>
  <w:num w:numId="24">
    <w:abstractNumId w:val="34"/>
  </w:num>
  <w:num w:numId="25">
    <w:abstractNumId w:val="24"/>
  </w:num>
  <w:num w:numId="26">
    <w:abstractNumId w:val="6"/>
  </w:num>
  <w:num w:numId="27">
    <w:abstractNumId w:val="1"/>
  </w:num>
  <w:num w:numId="28">
    <w:abstractNumId w:val="29"/>
  </w:num>
  <w:num w:numId="29">
    <w:abstractNumId w:val="19"/>
  </w:num>
  <w:num w:numId="30">
    <w:abstractNumId w:val="36"/>
  </w:num>
  <w:num w:numId="31">
    <w:abstractNumId w:val="15"/>
  </w:num>
  <w:num w:numId="32">
    <w:abstractNumId w:val="35"/>
  </w:num>
  <w:num w:numId="33">
    <w:abstractNumId w:val="31"/>
  </w:num>
  <w:num w:numId="34">
    <w:abstractNumId w:val="21"/>
  </w:num>
  <w:num w:numId="35">
    <w:abstractNumId w:val="23"/>
  </w:num>
  <w:num w:numId="36">
    <w:abstractNumId w:val="4"/>
  </w:num>
  <w:num w:numId="37">
    <w:abstractNumId w:val="5"/>
  </w:num>
  <w:num w:numId="38">
    <w:abstractNumId w:val="20"/>
  </w:num>
  <w:num w:numId="39">
    <w:abstractNumId w:val="39"/>
  </w:num>
  <w:num w:numId="40">
    <w:abstractNumId w:val="7"/>
  </w:num>
  <w:num w:numId="41">
    <w:abstractNumId w:val="16"/>
  </w:num>
  <w:num w:numId="42">
    <w:abstractNumId w:val="32"/>
  </w:num>
  <w:num w:numId="4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CH" w:vendorID="9"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9"/>
  <w:autoHyphenation/>
  <w:hyphenationZone w:val="397"/>
  <w:doNotHyphenateCaps/>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9D0"/>
    <w:rsid w:val="00002F69"/>
    <w:rsid w:val="00004050"/>
    <w:rsid w:val="00004C8E"/>
    <w:rsid w:val="000065EB"/>
    <w:rsid w:val="0000664C"/>
    <w:rsid w:val="00006FB6"/>
    <w:rsid w:val="00014AAF"/>
    <w:rsid w:val="00016FA3"/>
    <w:rsid w:val="000200B7"/>
    <w:rsid w:val="00020CD7"/>
    <w:rsid w:val="00021309"/>
    <w:rsid w:val="00022BDB"/>
    <w:rsid w:val="00027B7D"/>
    <w:rsid w:val="0003063F"/>
    <w:rsid w:val="000340B8"/>
    <w:rsid w:val="000362E2"/>
    <w:rsid w:val="0003699A"/>
    <w:rsid w:val="0004542C"/>
    <w:rsid w:val="000464E3"/>
    <w:rsid w:val="00047F52"/>
    <w:rsid w:val="00051D0D"/>
    <w:rsid w:val="0005430B"/>
    <w:rsid w:val="00054C52"/>
    <w:rsid w:val="0006005E"/>
    <w:rsid w:val="000612C5"/>
    <w:rsid w:val="00067398"/>
    <w:rsid w:val="00067515"/>
    <w:rsid w:val="00072BE1"/>
    <w:rsid w:val="00073781"/>
    <w:rsid w:val="00073ABC"/>
    <w:rsid w:val="00073D5A"/>
    <w:rsid w:val="000901C6"/>
    <w:rsid w:val="000901CB"/>
    <w:rsid w:val="00093B3E"/>
    <w:rsid w:val="00093EEC"/>
    <w:rsid w:val="00094143"/>
    <w:rsid w:val="000958D7"/>
    <w:rsid w:val="00096979"/>
    <w:rsid w:val="0009766E"/>
    <w:rsid w:val="000A15B1"/>
    <w:rsid w:val="000A19CE"/>
    <w:rsid w:val="000A1CA7"/>
    <w:rsid w:val="000A53E5"/>
    <w:rsid w:val="000B17A8"/>
    <w:rsid w:val="000B1ED2"/>
    <w:rsid w:val="000B20E4"/>
    <w:rsid w:val="000B2909"/>
    <w:rsid w:val="000B56AB"/>
    <w:rsid w:val="000B7DF6"/>
    <w:rsid w:val="000C27E2"/>
    <w:rsid w:val="000C3F1F"/>
    <w:rsid w:val="000C6993"/>
    <w:rsid w:val="000C756C"/>
    <w:rsid w:val="000D0F18"/>
    <w:rsid w:val="000D22E2"/>
    <w:rsid w:val="000D3257"/>
    <w:rsid w:val="000D36E0"/>
    <w:rsid w:val="000E0B73"/>
    <w:rsid w:val="000E105F"/>
    <w:rsid w:val="000E411C"/>
    <w:rsid w:val="000E5A8C"/>
    <w:rsid w:val="000F209C"/>
    <w:rsid w:val="000F3843"/>
    <w:rsid w:val="000F4543"/>
    <w:rsid w:val="000F63A3"/>
    <w:rsid w:val="000F657D"/>
    <w:rsid w:val="000F6A5C"/>
    <w:rsid w:val="00103265"/>
    <w:rsid w:val="001041EB"/>
    <w:rsid w:val="00105562"/>
    <w:rsid w:val="0011214F"/>
    <w:rsid w:val="00114373"/>
    <w:rsid w:val="00115C45"/>
    <w:rsid w:val="001178DE"/>
    <w:rsid w:val="00121C6C"/>
    <w:rsid w:val="001241BE"/>
    <w:rsid w:val="001264D7"/>
    <w:rsid w:val="00127590"/>
    <w:rsid w:val="0012762C"/>
    <w:rsid w:val="0013000D"/>
    <w:rsid w:val="0013025F"/>
    <w:rsid w:val="00130556"/>
    <w:rsid w:val="0013071B"/>
    <w:rsid w:val="00130ACE"/>
    <w:rsid w:val="00134CC1"/>
    <w:rsid w:val="00140523"/>
    <w:rsid w:val="00141F6A"/>
    <w:rsid w:val="00142DBB"/>
    <w:rsid w:val="001469E9"/>
    <w:rsid w:val="0015284E"/>
    <w:rsid w:val="00152F81"/>
    <w:rsid w:val="00167878"/>
    <w:rsid w:val="00170B25"/>
    <w:rsid w:val="001719F0"/>
    <w:rsid w:val="00174C08"/>
    <w:rsid w:val="0018175F"/>
    <w:rsid w:val="001842F3"/>
    <w:rsid w:val="00184A77"/>
    <w:rsid w:val="00185F0E"/>
    <w:rsid w:val="00187FBB"/>
    <w:rsid w:val="00192140"/>
    <w:rsid w:val="00193A84"/>
    <w:rsid w:val="00194553"/>
    <w:rsid w:val="001A109C"/>
    <w:rsid w:val="001A1A8F"/>
    <w:rsid w:val="001A4932"/>
    <w:rsid w:val="001A52CF"/>
    <w:rsid w:val="001A6194"/>
    <w:rsid w:val="001B0DAE"/>
    <w:rsid w:val="001B2B32"/>
    <w:rsid w:val="001B3132"/>
    <w:rsid w:val="001B5960"/>
    <w:rsid w:val="001B7BDD"/>
    <w:rsid w:val="001C5CA5"/>
    <w:rsid w:val="001C621F"/>
    <w:rsid w:val="001C6582"/>
    <w:rsid w:val="001D03E4"/>
    <w:rsid w:val="001D0C90"/>
    <w:rsid w:val="001D1DF0"/>
    <w:rsid w:val="001D3A55"/>
    <w:rsid w:val="001D5AF1"/>
    <w:rsid w:val="001E0AC3"/>
    <w:rsid w:val="001E314C"/>
    <w:rsid w:val="001E3453"/>
    <w:rsid w:val="001E6C4C"/>
    <w:rsid w:val="001E7F2D"/>
    <w:rsid w:val="001F1858"/>
    <w:rsid w:val="001F6678"/>
    <w:rsid w:val="00200E38"/>
    <w:rsid w:val="0020260B"/>
    <w:rsid w:val="00205681"/>
    <w:rsid w:val="00205AC6"/>
    <w:rsid w:val="00207A21"/>
    <w:rsid w:val="002113BC"/>
    <w:rsid w:val="00222C2B"/>
    <w:rsid w:val="00224FF0"/>
    <w:rsid w:val="00226A45"/>
    <w:rsid w:val="002274AB"/>
    <w:rsid w:val="00227ADB"/>
    <w:rsid w:val="00227CEA"/>
    <w:rsid w:val="00227F3E"/>
    <w:rsid w:val="002309A6"/>
    <w:rsid w:val="00230FA1"/>
    <w:rsid w:val="00232727"/>
    <w:rsid w:val="002331D2"/>
    <w:rsid w:val="002342A7"/>
    <w:rsid w:val="00241213"/>
    <w:rsid w:val="00243174"/>
    <w:rsid w:val="00243B63"/>
    <w:rsid w:val="00246F1E"/>
    <w:rsid w:val="00247498"/>
    <w:rsid w:val="002517F4"/>
    <w:rsid w:val="00253279"/>
    <w:rsid w:val="00254B93"/>
    <w:rsid w:val="002554D7"/>
    <w:rsid w:val="00255E86"/>
    <w:rsid w:val="0026076E"/>
    <w:rsid w:val="00260AC7"/>
    <w:rsid w:val="0026121B"/>
    <w:rsid w:val="00262D65"/>
    <w:rsid w:val="0026350F"/>
    <w:rsid w:val="00266643"/>
    <w:rsid w:val="0026683E"/>
    <w:rsid w:val="002678CC"/>
    <w:rsid w:val="00270A10"/>
    <w:rsid w:val="00272D86"/>
    <w:rsid w:val="00273F9C"/>
    <w:rsid w:val="00274045"/>
    <w:rsid w:val="002746A3"/>
    <w:rsid w:val="00281C16"/>
    <w:rsid w:val="00282891"/>
    <w:rsid w:val="002848D4"/>
    <w:rsid w:val="00284C1D"/>
    <w:rsid w:val="002853EC"/>
    <w:rsid w:val="0028626E"/>
    <w:rsid w:val="00287C4E"/>
    <w:rsid w:val="00290E54"/>
    <w:rsid w:val="0029354E"/>
    <w:rsid w:val="00295664"/>
    <w:rsid w:val="00296DCC"/>
    <w:rsid w:val="002A0999"/>
    <w:rsid w:val="002A2CC4"/>
    <w:rsid w:val="002A45EA"/>
    <w:rsid w:val="002A4B24"/>
    <w:rsid w:val="002A5B2C"/>
    <w:rsid w:val="002A5EB7"/>
    <w:rsid w:val="002B7F63"/>
    <w:rsid w:val="002C17F7"/>
    <w:rsid w:val="002C33A9"/>
    <w:rsid w:val="002C56B9"/>
    <w:rsid w:val="002C623F"/>
    <w:rsid w:val="002D19EC"/>
    <w:rsid w:val="002D25B5"/>
    <w:rsid w:val="002D2B27"/>
    <w:rsid w:val="002D2DB7"/>
    <w:rsid w:val="002D31A9"/>
    <w:rsid w:val="002D3DED"/>
    <w:rsid w:val="002D4D4E"/>
    <w:rsid w:val="002E3094"/>
    <w:rsid w:val="002E51D3"/>
    <w:rsid w:val="002E5C20"/>
    <w:rsid w:val="002F19E4"/>
    <w:rsid w:val="002F2B78"/>
    <w:rsid w:val="002F4C75"/>
    <w:rsid w:val="002F4F10"/>
    <w:rsid w:val="0030307F"/>
    <w:rsid w:val="003033DB"/>
    <w:rsid w:val="0030349B"/>
    <w:rsid w:val="00303577"/>
    <w:rsid w:val="00310057"/>
    <w:rsid w:val="003105AB"/>
    <w:rsid w:val="00311129"/>
    <w:rsid w:val="00313969"/>
    <w:rsid w:val="00314166"/>
    <w:rsid w:val="003221ED"/>
    <w:rsid w:val="0032230B"/>
    <w:rsid w:val="0032489C"/>
    <w:rsid w:val="00325DD5"/>
    <w:rsid w:val="00326174"/>
    <w:rsid w:val="003269A8"/>
    <w:rsid w:val="00326E88"/>
    <w:rsid w:val="00327180"/>
    <w:rsid w:val="00330C00"/>
    <w:rsid w:val="00331386"/>
    <w:rsid w:val="003322B0"/>
    <w:rsid w:val="003351F3"/>
    <w:rsid w:val="00340842"/>
    <w:rsid w:val="0034112A"/>
    <w:rsid w:val="003422EB"/>
    <w:rsid w:val="00343006"/>
    <w:rsid w:val="003449B6"/>
    <w:rsid w:val="00344D24"/>
    <w:rsid w:val="00346F70"/>
    <w:rsid w:val="003479B9"/>
    <w:rsid w:val="003528D5"/>
    <w:rsid w:val="00354E9D"/>
    <w:rsid w:val="003639B0"/>
    <w:rsid w:val="00365C54"/>
    <w:rsid w:val="00365E5A"/>
    <w:rsid w:val="00365EB7"/>
    <w:rsid w:val="0036650A"/>
    <w:rsid w:val="0037057B"/>
    <w:rsid w:val="003731AA"/>
    <w:rsid w:val="00373E08"/>
    <w:rsid w:val="00374575"/>
    <w:rsid w:val="003751BE"/>
    <w:rsid w:val="00376CD6"/>
    <w:rsid w:val="00382558"/>
    <w:rsid w:val="00384E6D"/>
    <w:rsid w:val="00385EF7"/>
    <w:rsid w:val="003869D8"/>
    <w:rsid w:val="00390FA7"/>
    <w:rsid w:val="00392E67"/>
    <w:rsid w:val="00393093"/>
    <w:rsid w:val="00394320"/>
    <w:rsid w:val="00395180"/>
    <w:rsid w:val="003971BD"/>
    <w:rsid w:val="003A2A77"/>
    <w:rsid w:val="003A4F00"/>
    <w:rsid w:val="003A65D2"/>
    <w:rsid w:val="003A6985"/>
    <w:rsid w:val="003B19A8"/>
    <w:rsid w:val="003B4E60"/>
    <w:rsid w:val="003B59C0"/>
    <w:rsid w:val="003B5EE4"/>
    <w:rsid w:val="003C4B26"/>
    <w:rsid w:val="003D2C33"/>
    <w:rsid w:val="003D3ED8"/>
    <w:rsid w:val="003D6150"/>
    <w:rsid w:val="003E149D"/>
    <w:rsid w:val="003E2995"/>
    <w:rsid w:val="003E42EA"/>
    <w:rsid w:val="003E47E1"/>
    <w:rsid w:val="003F0019"/>
    <w:rsid w:val="003F2BF8"/>
    <w:rsid w:val="003F3CC0"/>
    <w:rsid w:val="00401A5A"/>
    <w:rsid w:val="00403CB0"/>
    <w:rsid w:val="004040AC"/>
    <w:rsid w:val="00404436"/>
    <w:rsid w:val="00404617"/>
    <w:rsid w:val="004067E0"/>
    <w:rsid w:val="00412B9E"/>
    <w:rsid w:val="00414DC9"/>
    <w:rsid w:val="0041731C"/>
    <w:rsid w:val="00417B23"/>
    <w:rsid w:val="0042389D"/>
    <w:rsid w:val="00433F12"/>
    <w:rsid w:val="00435360"/>
    <w:rsid w:val="00436348"/>
    <w:rsid w:val="00445576"/>
    <w:rsid w:val="004474AF"/>
    <w:rsid w:val="00447685"/>
    <w:rsid w:val="004531A8"/>
    <w:rsid w:val="00457B88"/>
    <w:rsid w:val="00461503"/>
    <w:rsid w:val="004634F2"/>
    <w:rsid w:val="00475319"/>
    <w:rsid w:val="00480300"/>
    <w:rsid w:val="004805B6"/>
    <w:rsid w:val="00483E27"/>
    <w:rsid w:val="00484D37"/>
    <w:rsid w:val="00486ED9"/>
    <w:rsid w:val="0049142B"/>
    <w:rsid w:val="00492741"/>
    <w:rsid w:val="00494050"/>
    <w:rsid w:val="00494350"/>
    <w:rsid w:val="00494515"/>
    <w:rsid w:val="0049484D"/>
    <w:rsid w:val="00495F33"/>
    <w:rsid w:val="00496C91"/>
    <w:rsid w:val="00497112"/>
    <w:rsid w:val="00497813"/>
    <w:rsid w:val="004A1583"/>
    <w:rsid w:val="004A1D76"/>
    <w:rsid w:val="004A2464"/>
    <w:rsid w:val="004A405F"/>
    <w:rsid w:val="004A6299"/>
    <w:rsid w:val="004B12AF"/>
    <w:rsid w:val="004B4B57"/>
    <w:rsid w:val="004B4B6F"/>
    <w:rsid w:val="004B7B6C"/>
    <w:rsid w:val="004C0037"/>
    <w:rsid w:val="004C0D20"/>
    <w:rsid w:val="004C0F59"/>
    <w:rsid w:val="004C6E01"/>
    <w:rsid w:val="004C7DB3"/>
    <w:rsid w:val="004D3F4A"/>
    <w:rsid w:val="004D4B39"/>
    <w:rsid w:val="004D604F"/>
    <w:rsid w:val="004E120F"/>
    <w:rsid w:val="004E2370"/>
    <w:rsid w:val="004E4AAF"/>
    <w:rsid w:val="004F0022"/>
    <w:rsid w:val="004F0C56"/>
    <w:rsid w:val="004F188A"/>
    <w:rsid w:val="004F1B33"/>
    <w:rsid w:val="004F4D49"/>
    <w:rsid w:val="004F6209"/>
    <w:rsid w:val="004F6D55"/>
    <w:rsid w:val="004F737B"/>
    <w:rsid w:val="00500D91"/>
    <w:rsid w:val="005034FA"/>
    <w:rsid w:val="0050402B"/>
    <w:rsid w:val="005042D6"/>
    <w:rsid w:val="0050689F"/>
    <w:rsid w:val="00511890"/>
    <w:rsid w:val="00513323"/>
    <w:rsid w:val="005147EB"/>
    <w:rsid w:val="00515064"/>
    <w:rsid w:val="00515A47"/>
    <w:rsid w:val="00515AB5"/>
    <w:rsid w:val="0052155F"/>
    <w:rsid w:val="00521FD6"/>
    <w:rsid w:val="0052251E"/>
    <w:rsid w:val="0052342D"/>
    <w:rsid w:val="00523F8C"/>
    <w:rsid w:val="00524607"/>
    <w:rsid w:val="005304C7"/>
    <w:rsid w:val="005316F9"/>
    <w:rsid w:val="00532A1E"/>
    <w:rsid w:val="005334AD"/>
    <w:rsid w:val="00535EE5"/>
    <w:rsid w:val="005361B6"/>
    <w:rsid w:val="00542456"/>
    <w:rsid w:val="005434CA"/>
    <w:rsid w:val="00543DC0"/>
    <w:rsid w:val="00543DCA"/>
    <w:rsid w:val="00546003"/>
    <w:rsid w:val="005477F5"/>
    <w:rsid w:val="005538F9"/>
    <w:rsid w:val="00556DBB"/>
    <w:rsid w:val="00557289"/>
    <w:rsid w:val="00562722"/>
    <w:rsid w:val="00574814"/>
    <w:rsid w:val="00581FB2"/>
    <w:rsid w:val="005905B2"/>
    <w:rsid w:val="00591165"/>
    <w:rsid w:val="005932E9"/>
    <w:rsid w:val="0059338D"/>
    <w:rsid w:val="0059451B"/>
    <w:rsid w:val="005A2D8E"/>
    <w:rsid w:val="005A35B1"/>
    <w:rsid w:val="005B02A2"/>
    <w:rsid w:val="005B1D1D"/>
    <w:rsid w:val="005B38C6"/>
    <w:rsid w:val="005C18BB"/>
    <w:rsid w:val="005C1E01"/>
    <w:rsid w:val="005C2405"/>
    <w:rsid w:val="005C5BF3"/>
    <w:rsid w:val="005C640B"/>
    <w:rsid w:val="005D174D"/>
    <w:rsid w:val="005D2CDC"/>
    <w:rsid w:val="005D3457"/>
    <w:rsid w:val="005D39F2"/>
    <w:rsid w:val="005D5049"/>
    <w:rsid w:val="005D69E8"/>
    <w:rsid w:val="005E18C5"/>
    <w:rsid w:val="005E281B"/>
    <w:rsid w:val="005E4EA3"/>
    <w:rsid w:val="005F51BD"/>
    <w:rsid w:val="005F5358"/>
    <w:rsid w:val="0060672A"/>
    <w:rsid w:val="00606745"/>
    <w:rsid w:val="006067FE"/>
    <w:rsid w:val="00610880"/>
    <w:rsid w:val="00611F2C"/>
    <w:rsid w:val="00614BE2"/>
    <w:rsid w:val="00615DA1"/>
    <w:rsid w:val="00621D29"/>
    <w:rsid w:val="0062282C"/>
    <w:rsid w:val="00624857"/>
    <w:rsid w:val="00625CFC"/>
    <w:rsid w:val="00630128"/>
    <w:rsid w:val="0063155B"/>
    <w:rsid w:val="00631E07"/>
    <w:rsid w:val="00633761"/>
    <w:rsid w:val="00636495"/>
    <w:rsid w:val="006453CF"/>
    <w:rsid w:val="00646418"/>
    <w:rsid w:val="00652496"/>
    <w:rsid w:val="006532BD"/>
    <w:rsid w:val="006551B5"/>
    <w:rsid w:val="006557D7"/>
    <w:rsid w:val="00655B83"/>
    <w:rsid w:val="00662268"/>
    <w:rsid w:val="006634A7"/>
    <w:rsid w:val="00665A4B"/>
    <w:rsid w:val="00666210"/>
    <w:rsid w:val="0066663A"/>
    <w:rsid w:val="00666855"/>
    <w:rsid w:val="00667CFA"/>
    <w:rsid w:val="0067062C"/>
    <w:rsid w:val="0067106F"/>
    <w:rsid w:val="00671DBD"/>
    <w:rsid w:val="0067201F"/>
    <w:rsid w:val="006730AC"/>
    <w:rsid w:val="006749F0"/>
    <w:rsid w:val="006810E2"/>
    <w:rsid w:val="006819F9"/>
    <w:rsid w:val="0068569B"/>
    <w:rsid w:val="00685D19"/>
    <w:rsid w:val="006939E1"/>
    <w:rsid w:val="006943CC"/>
    <w:rsid w:val="00694776"/>
    <w:rsid w:val="006949BD"/>
    <w:rsid w:val="00694ABC"/>
    <w:rsid w:val="00694F87"/>
    <w:rsid w:val="006976C2"/>
    <w:rsid w:val="006A1CB5"/>
    <w:rsid w:val="006A2FE6"/>
    <w:rsid w:val="006A378B"/>
    <w:rsid w:val="006A4F97"/>
    <w:rsid w:val="006A6AAA"/>
    <w:rsid w:val="006A7683"/>
    <w:rsid w:val="006B4893"/>
    <w:rsid w:val="006B68AB"/>
    <w:rsid w:val="006B7B93"/>
    <w:rsid w:val="006C13BE"/>
    <w:rsid w:val="006C2ABA"/>
    <w:rsid w:val="006C48BB"/>
    <w:rsid w:val="006D174B"/>
    <w:rsid w:val="006D3E06"/>
    <w:rsid w:val="006D6DDE"/>
    <w:rsid w:val="006E1DCF"/>
    <w:rsid w:val="006E2741"/>
    <w:rsid w:val="006E2847"/>
    <w:rsid w:val="006E3343"/>
    <w:rsid w:val="006E3DFE"/>
    <w:rsid w:val="006E6F89"/>
    <w:rsid w:val="006F1501"/>
    <w:rsid w:val="006F1862"/>
    <w:rsid w:val="006F1F85"/>
    <w:rsid w:val="006F543F"/>
    <w:rsid w:val="006F7AB5"/>
    <w:rsid w:val="007029E2"/>
    <w:rsid w:val="00706801"/>
    <w:rsid w:val="00706985"/>
    <w:rsid w:val="00712239"/>
    <w:rsid w:val="0071465F"/>
    <w:rsid w:val="00714FC1"/>
    <w:rsid w:val="0071565C"/>
    <w:rsid w:val="00721507"/>
    <w:rsid w:val="007218CC"/>
    <w:rsid w:val="00722E70"/>
    <w:rsid w:val="00726466"/>
    <w:rsid w:val="00726A8A"/>
    <w:rsid w:val="00730181"/>
    <w:rsid w:val="00732BCF"/>
    <w:rsid w:val="00733478"/>
    <w:rsid w:val="00734741"/>
    <w:rsid w:val="00734D1D"/>
    <w:rsid w:val="0073680F"/>
    <w:rsid w:val="00736AED"/>
    <w:rsid w:val="00737140"/>
    <w:rsid w:val="00742930"/>
    <w:rsid w:val="00743771"/>
    <w:rsid w:val="00744D08"/>
    <w:rsid w:val="0074539F"/>
    <w:rsid w:val="007458BE"/>
    <w:rsid w:val="00745D7C"/>
    <w:rsid w:val="00746BAD"/>
    <w:rsid w:val="007557A9"/>
    <w:rsid w:val="00757204"/>
    <w:rsid w:val="007645E1"/>
    <w:rsid w:val="00764E6A"/>
    <w:rsid w:val="00766184"/>
    <w:rsid w:val="007672C2"/>
    <w:rsid w:val="0076760C"/>
    <w:rsid w:val="00767793"/>
    <w:rsid w:val="007679BB"/>
    <w:rsid w:val="00771891"/>
    <w:rsid w:val="007736D4"/>
    <w:rsid w:val="007749EF"/>
    <w:rsid w:val="00774C32"/>
    <w:rsid w:val="007755D2"/>
    <w:rsid w:val="007758D5"/>
    <w:rsid w:val="00776C82"/>
    <w:rsid w:val="00777F26"/>
    <w:rsid w:val="00780AE4"/>
    <w:rsid w:val="00780E2C"/>
    <w:rsid w:val="00781320"/>
    <w:rsid w:val="00784864"/>
    <w:rsid w:val="00785964"/>
    <w:rsid w:val="0079215F"/>
    <w:rsid w:val="007927FE"/>
    <w:rsid w:val="00792887"/>
    <w:rsid w:val="007935F6"/>
    <w:rsid w:val="007A2541"/>
    <w:rsid w:val="007A36D2"/>
    <w:rsid w:val="007A7A35"/>
    <w:rsid w:val="007A7AC7"/>
    <w:rsid w:val="007B321A"/>
    <w:rsid w:val="007C5580"/>
    <w:rsid w:val="007C5C6F"/>
    <w:rsid w:val="007C6440"/>
    <w:rsid w:val="007C79C0"/>
    <w:rsid w:val="007D00DF"/>
    <w:rsid w:val="007D341F"/>
    <w:rsid w:val="007D4408"/>
    <w:rsid w:val="007D4EE8"/>
    <w:rsid w:val="007D5D01"/>
    <w:rsid w:val="007D69AB"/>
    <w:rsid w:val="007E0400"/>
    <w:rsid w:val="007E12DD"/>
    <w:rsid w:val="007E1890"/>
    <w:rsid w:val="007E4333"/>
    <w:rsid w:val="007E5B82"/>
    <w:rsid w:val="007F05E1"/>
    <w:rsid w:val="007F0BB7"/>
    <w:rsid w:val="007F30B0"/>
    <w:rsid w:val="007F3A9B"/>
    <w:rsid w:val="007F47FA"/>
    <w:rsid w:val="007F768B"/>
    <w:rsid w:val="007F7AF5"/>
    <w:rsid w:val="008011F5"/>
    <w:rsid w:val="00801D7B"/>
    <w:rsid w:val="008034B7"/>
    <w:rsid w:val="008049D5"/>
    <w:rsid w:val="00804EC6"/>
    <w:rsid w:val="0080793B"/>
    <w:rsid w:val="00820C09"/>
    <w:rsid w:val="00820F08"/>
    <w:rsid w:val="00825587"/>
    <w:rsid w:val="00827ACC"/>
    <w:rsid w:val="00827C26"/>
    <w:rsid w:val="008321CB"/>
    <w:rsid w:val="00833936"/>
    <w:rsid w:val="00836F15"/>
    <w:rsid w:val="00840200"/>
    <w:rsid w:val="0084034D"/>
    <w:rsid w:val="0084047C"/>
    <w:rsid w:val="008416D7"/>
    <w:rsid w:val="00842BBA"/>
    <w:rsid w:val="00847CDE"/>
    <w:rsid w:val="00850AE4"/>
    <w:rsid w:val="00854EE1"/>
    <w:rsid w:val="00855A4B"/>
    <w:rsid w:val="008612A6"/>
    <w:rsid w:val="00863C2F"/>
    <w:rsid w:val="0086456B"/>
    <w:rsid w:val="00873E4A"/>
    <w:rsid w:val="00875D12"/>
    <w:rsid w:val="0088030C"/>
    <w:rsid w:val="00880C53"/>
    <w:rsid w:val="00881418"/>
    <w:rsid w:val="00882D0A"/>
    <w:rsid w:val="00883702"/>
    <w:rsid w:val="00883DD1"/>
    <w:rsid w:val="00885CE4"/>
    <w:rsid w:val="0089115F"/>
    <w:rsid w:val="00892678"/>
    <w:rsid w:val="00897485"/>
    <w:rsid w:val="00897AEF"/>
    <w:rsid w:val="00897BFA"/>
    <w:rsid w:val="008A34FB"/>
    <w:rsid w:val="008A490B"/>
    <w:rsid w:val="008A6229"/>
    <w:rsid w:val="008B259C"/>
    <w:rsid w:val="008B49D7"/>
    <w:rsid w:val="008B7253"/>
    <w:rsid w:val="008C272C"/>
    <w:rsid w:val="008C2C78"/>
    <w:rsid w:val="008C30D1"/>
    <w:rsid w:val="008C487C"/>
    <w:rsid w:val="008C681B"/>
    <w:rsid w:val="008C6EEA"/>
    <w:rsid w:val="008C7535"/>
    <w:rsid w:val="008C7E05"/>
    <w:rsid w:val="008D0AE3"/>
    <w:rsid w:val="008D22FB"/>
    <w:rsid w:val="008D3A68"/>
    <w:rsid w:val="008D3D7D"/>
    <w:rsid w:val="008D629D"/>
    <w:rsid w:val="008E34B2"/>
    <w:rsid w:val="008E518E"/>
    <w:rsid w:val="008E5EF0"/>
    <w:rsid w:val="008E5F94"/>
    <w:rsid w:val="008F0B4F"/>
    <w:rsid w:val="008F0E6F"/>
    <w:rsid w:val="008F139D"/>
    <w:rsid w:val="008F13CA"/>
    <w:rsid w:val="008F1D1C"/>
    <w:rsid w:val="008F3152"/>
    <w:rsid w:val="008F5807"/>
    <w:rsid w:val="009043A1"/>
    <w:rsid w:val="009058C0"/>
    <w:rsid w:val="00906A18"/>
    <w:rsid w:val="00907015"/>
    <w:rsid w:val="00907A61"/>
    <w:rsid w:val="00912083"/>
    <w:rsid w:val="00912129"/>
    <w:rsid w:val="00912574"/>
    <w:rsid w:val="0091516B"/>
    <w:rsid w:val="00915735"/>
    <w:rsid w:val="00916455"/>
    <w:rsid w:val="00931348"/>
    <w:rsid w:val="00933ED8"/>
    <w:rsid w:val="009362C9"/>
    <w:rsid w:val="009371DD"/>
    <w:rsid w:val="00937E8A"/>
    <w:rsid w:val="009425BC"/>
    <w:rsid w:val="00944FC6"/>
    <w:rsid w:val="00946366"/>
    <w:rsid w:val="009464E8"/>
    <w:rsid w:val="00946B19"/>
    <w:rsid w:val="00952222"/>
    <w:rsid w:val="00953838"/>
    <w:rsid w:val="00953CEF"/>
    <w:rsid w:val="00953F3E"/>
    <w:rsid w:val="00954411"/>
    <w:rsid w:val="00957057"/>
    <w:rsid w:val="009606E7"/>
    <w:rsid w:val="00960BAC"/>
    <w:rsid w:val="009626F4"/>
    <w:rsid w:val="00963F22"/>
    <w:rsid w:val="00964137"/>
    <w:rsid w:val="009644F4"/>
    <w:rsid w:val="00967C02"/>
    <w:rsid w:val="0097118C"/>
    <w:rsid w:val="009713E0"/>
    <w:rsid w:val="0097312C"/>
    <w:rsid w:val="00974C33"/>
    <w:rsid w:val="00975DC1"/>
    <w:rsid w:val="0097764A"/>
    <w:rsid w:val="00981CC2"/>
    <w:rsid w:val="00983C75"/>
    <w:rsid w:val="00984BC9"/>
    <w:rsid w:val="009867F8"/>
    <w:rsid w:val="00986C33"/>
    <w:rsid w:val="009870F1"/>
    <w:rsid w:val="009872F3"/>
    <w:rsid w:val="009906F0"/>
    <w:rsid w:val="00991FF3"/>
    <w:rsid w:val="00992EA8"/>
    <w:rsid w:val="009930B9"/>
    <w:rsid w:val="00993328"/>
    <w:rsid w:val="009936B4"/>
    <w:rsid w:val="00996F3A"/>
    <w:rsid w:val="009971D3"/>
    <w:rsid w:val="009A301B"/>
    <w:rsid w:val="009A4D96"/>
    <w:rsid w:val="009A6699"/>
    <w:rsid w:val="009B1647"/>
    <w:rsid w:val="009B36C5"/>
    <w:rsid w:val="009B4D8B"/>
    <w:rsid w:val="009C0737"/>
    <w:rsid w:val="009C1689"/>
    <w:rsid w:val="009C5BD3"/>
    <w:rsid w:val="009C6380"/>
    <w:rsid w:val="009D3D23"/>
    <w:rsid w:val="009D3D92"/>
    <w:rsid w:val="009D5A33"/>
    <w:rsid w:val="009D5E4B"/>
    <w:rsid w:val="009D797C"/>
    <w:rsid w:val="009E0285"/>
    <w:rsid w:val="009E2AA2"/>
    <w:rsid w:val="009E4161"/>
    <w:rsid w:val="009E4C10"/>
    <w:rsid w:val="009E6900"/>
    <w:rsid w:val="009E6ED1"/>
    <w:rsid w:val="009F012B"/>
    <w:rsid w:val="009F06E5"/>
    <w:rsid w:val="009F142C"/>
    <w:rsid w:val="009F2C2F"/>
    <w:rsid w:val="009F532F"/>
    <w:rsid w:val="009F7615"/>
    <w:rsid w:val="009F7D17"/>
    <w:rsid w:val="00A0086E"/>
    <w:rsid w:val="00A01D84"/>
    <w:rsid w:val="00A024A2"/>
    <w:rsid w:val="00A04645"/>
    <w:rsid w:val="00A12CCC"/>
    <w:rsid w:val="00A140AA"/>
    <w:rsid w:val="00A14F73"/>
    <w:rsid w:val="00A1551D"/>
    <w:rsid w:val="00A1780A"/>
    <w:rsid w:val="00A243A0"/>
    <w:rsid w:val="00A25387"/>
    <w:rsid w:val="00A269CD"/>
    <w:rsid w:val="00A30784"/>
    <w:rsid w:val="00A32FA7"/>
    <w:rsid w:val="00A33E90"/>
    <w:rsid w:val="00A35EF9"/>
    <w:rsid w:val="00A411A1"/>
    <w:rsid w:val="00A419CE"/>
    <w:rsid w:val="00A41CDD"/>
    <w:rsid w:val="00A4510F"/>
    <w:rsid w:val="00A4767C"/>
    <w:rsid w:val="00A51132"/>
    <w:rsid w:val="00A53575"/>
    <w:rsid w:val="00A53FB3"/>
    <w:rsid w:val="00A5682B"/>
    <w:rsid w:val="00A56A95"/>
    <w:rsid w:val="00A57D21"/>
    <w:rsid w:val="00A61FE7"/>
    <w:rsid w:val="00A63186"/>
    <w:rsid w:val="00A63F7E"/>
    <w:rsid w:val="00A706E3"/>
    <w:rsid w:val="00A71CE3"/>
    <w:rsid w:val="00A75EA7"/>
    <w:rsid w:val="00A76C6E"/>
    <w:rsid w:val="00A8048D"/>
    <w:rsid w:val="00A828FA"/>
    <w:rsid w:val="00A84BF6"/>
    <w:rsid w:val="00A8554C"/>
    <w:rsid w:val="00A93CD4"/>
    <w:rsid w:val="00A948B8"/>
    <w:rsid w:val="00A960BC"/>
    <w:rsid w:val="00A96A66"/>
    <w:rsid w:val="00A97E03"/>
    <w:rsid w:val="00AA4693"/>
    <w:rsid w:val="00AA5C48"/>
    <w:rsid w:val="00AA63DD"/>
    <w:rsid w:val="00AA6E3C"/>
    <w:rsid w:val="00AB017B"/>
    <w:rsid w:val="00AB193D"/>
    <w:rsid w:val="00AB26C8"/>
    <w:rsid w:val="00AB459F"/>
    <w:rsid w:val="00AB4648"/>
    <w:rsid w:val="00AB49A4"/>
    <w:rsid w:val="00AB5375"/>
    <w:rsid w:val="00AB7758"/>
    <w:rsid w:val="00AC503F"/>
    <w:rsid w:val="00AC7218"/>
    <w:rsid w:val="00AD0DCA"/>
    <w:rsid w:val="00AD2C02"/>
    <w:rsid w:val="00AD4EF5"/>
    <w:rsid w:val="00AD5016"/>
    <w:rsid w:val="00AD5299"/>
    <w:rsid w:val="00AD74E7"/>
    <w:rsid w:val="00AE1B03"/>
    <w:rsid w:val="00AE2DAF"/>
    <w:rsid w:val="00AE3CC8"/>
    <w:rsid w:val="00AE3E72"/>
    <w:rsid w:val="00AE3FD3"/>
    <w:rsid w:val="00AE469E"/>
    <w:rsid w:val="00AE7751"/>
    <w:rsid w:val="00AF4BA0"/>
    <w:rsid w:val="00AF63C5"/>
    <w:rsid w:val="00AF676B"/>
    <w:rsid w:val="00AF6815"/>
    <w:rsid w:val="00AF6DD8"/>
    <w:rsid w:val="00AF7523"/>
    <w:rsid w:val="00B016A4"/>
    <w:rsid w:val="00B01758"/>
    <w:rsid w:val="00B02EC3"/>
    <w:rsid w:val="00B037A6"/>
    <w:rsid w:val="00B1220F"/>
    <w:rsid w:val="00B1495B"/>
    <w:rsid w:val="00B14B41"/>
    <w:rsid w:val="00B20A44"/>
    <w:rsid w:val="00B23701"/>
    <w:rsid w:val="00B32881"/>
    <w:rsid w:val="00B33940"/>
    <w:rsid w:val="00B41C8D"/>
    <w:rsid w:val="00B42A2D"/>
    <w:rsid w:val="00B43D69"/>
    <w:rsid w:val="00B4499A"/>
    <w:rsid w:val="00B4590B"/>
    <w:rsid w:val="00B55575"/>
    <w:rsid w:val="00B5732E"/>
    <w:rsid w:val="00B607C0"/>
    <w:rsid w:val="00B62181"/>
    <w:rsid w:val="00B65337"/>
    <w:rsid w:val="00B80B23"/>
    <w:rsid w:val="00B8202D"/>
    <w:rsid w:val="00B90132"/>
    <w:rsid w:val="00B90830"/>
    <w:rsid w:val="00B93CAB"/>
    <w:rsid w:val="00BA0406"/>
    <w:rsid w:val="00BB2BBF"/>
    <w:rsid w:val="00BB4D9E"/>
    <w:rsid w:val="00BB5D50"/>
    <w:rsid w:val="00BB6029"/>
    <w:rsid w:val="00BB6994"/>
    <w:rsid w:val="00BB7FA6"/>
    <w:rsid w:val="00BC19D0"/>
    <w:rsid w:val="00BC27FF"/>
    <w:rsid w:val="00BC3C6E"/>
    <w:rsid w:val="00BC3FD5"/>
    <w:rsid w:val="00BC49B6"/>
    <w:rsid w:val="00BD4D9C"/>
    <w:rsid w:val="00BD64E2"/>
    <w:rsid w:val="00BE3A92"/>
    <w:rsid w:val="00BF2060"/>
    <w:rsid w:val="00BF3D88"/>
    <w:rsid w:val="00BF4D86"/>
    <w:rsid w:val="00BF567C"/>
    <w:rsid w:val="00C00211"/>
    <w:rsid w:val="00C01266"/>
    <w:rsid w:val="00C01503"/>
    <w:rsid w:val="00C02353"/>
    <w:rsid w:val="00C042A4"/>
    <w:rsid w:val="00C048DF"/>
    <w:rsid w:val="00C04F74"/>
    <w:rsid w:val="00C05CF6"/>
    <w:rsid w:val="00C12AAC"/>
    <w:rsid w:val="00C1307E"/>
    <w:rsid w:val="00C13335"/>
    <w:rsid w:val="00C1386F"/>
    <w:rsid w:val="00C14074"/>
    <w:rsid w:val="00C17E4A"/>
    <w:rsid w:val="00C23658"/>
    <w:rsid w:val="00C25063"/>
    <w:rsid w:val="00C267B9"/>
    <w:rsid w:val="00C27194"/>
    <w:rsid w:val="00C301CA"/>
    <w:rsid w:val="00C32537"/>
    <w:rsid w:val="00C32A65"/>
    <w:rsid w:val="00C3479D"/>
    <w:rsid w:val="00C34817"/>
    <w:rsid w:val="00C35F9F"/>
    <w:rsid w:val="00C42C0F"/>
    <w:rsid w:val="00C44852"/>
    <w:rsid w:val="00C45760"/>
    <w:rsid w:val="00C45C7C"/>
    <w:rsid w:val="00C51181"/>
    <w:rsid w:val="00C512BC"/>
    <w:rsid w:val="00C526CA"/>
    <w:rsid w:val="00C57B71"/>
    <w:rsid w:val="00C613A7"/>
    <w:rsid w:val="00C620F7"/>
    <w:rsid w:val="00C63602"/>
    <w:rsid w:val="00C64A11"/>
    <w:rsid w:val="00C7008E"/>
    <w:rsid w:val="00C713DA"/>
    <w:rsid w:val="00C71F3D"/>
    <w:rsid w:val="00C74151"/>
    <w:rsid w:val="00C80A45"/>
    <w:rsid w:val="00C80A94"/>
    <w:rsid w:val="00C824E9"/>
    <w:rsid w:val="00C903C8"/>
    <w:rsid w:val="00C9046E"/>
    <w:rsid w:val="00C9179B"/>
    <w:rsid w:val="00CA02E9"/>
    <w:rsid w:val="00CA2843"/>
    <w:rsid w:val="00CA538E"/>
    <w:rsid w:val="00CA5DD8"/>
    <w:rsid w:val="00CB025B"/>
    <w:rsid w:val="00CB0BB0"/>
    <w:rsid w:val="00CB0D00"/>
    <w:rsid w:val="00CB1B02"/>
    <w:rsid w:val="00CB2027"/>
    <w:rsid w:val="00CB3EE6"/>
    <w:rsid w:val="00CB585C"/>
    <w:rsid w:val="00CB5BB7"/>
    <w:rsid w:val="00CC1E94"/>
    <w:rsid w:val="00CC5892"/>
    <w:rsid w:val="00CD2E67"/>
    <w:rsid w:val="00CD4C50"/>
    <w:rsid w:val="00CD54AC"/>
    <w:rsid w:val="00CD5C34"/>
    <w:rsid w:val="00CD5DCC"/>
    <w:rsid w:val="00CD7631"/>
    <w:rsid w:val="00CD7F5D"/>
    <w:rsid w:val="00CE2CD8"/>
    <w:rsid w:val="00CE3194"/>
    <w:rsid w:val="00CE5C16"/>
    <w:rsid w:val="00CE5FBB"/>
    <w:rsid w:val="00CE611F"/>
    <w:rsid w:val="00CE7FED"/>
    <w:rsid w:val="00CF0F98"/>
    <w:rsid w:val="00CF14DC"/>
    <w:rsid w:val="00CF66AE"/>
    <w:rsid w:val="00D038C3"/>
    <w:rsid w:val="00D04B6E"/>
    <w:rsid w:val="00D070B7"/>
    <w:rsid w:val="00D10B90"/>
    <w:rsid w:val="00D11E13"/>
    <w:rsid w:val="00D146EF"/>
    <w:rsid w:val="00D20941"/>
    <w:rsid w:val="00D22188"/>
    <w:rsid w:val="00D23306"/>
    <w:rsid w:val="00D36798"/>
    <w:rsid w:val="00D36AAB"/>
    <w:rsid w:val="00D36D11"/>
    <w:rsid w:val="00D40AF7"/>
    <w:rsid w:val="00D40BFD"/>
    <w:rsid w:val="00D462E4"/>
    <w:rsid w:val="00D4659C"/>
    <w:rsid w:val="00D50AA7"/>
    <w:rsid w:val="00D50C49"/>
    <w:rsid w:val="00D53B47"/>
    <w:rsid w:val="00D55E70"/>
    <w:rsid w:val="00D57EEA"/>
    <w:rsid w:val="00D64584"/>
    <w:rsid w:val="00D701D6"/>
    <w:rsid w:val="00D71922"/>
    <w:rsid w:val="00D73B0D"/>
    <w:rsid w:val="00D759D6"/>
    <w:rsid w:val="00D75B54"/>
    <w:rsid w:val="00D76884"/>
    <w:rsid w:val="00D809D1"/>
    <w:rsid w:val="00D80FB4"/>
    <w:rsid w:val="00D82D89"/>
    <w:rsid w:val="00D82DD9"/>
    <w:rsid w:val="00D83362"/>
    <w:rsid w:val="00D8345E"/>
    <w:rsid w:val="00D85217"/>
    <w:rsid w:val="00D85688"/>
    <w:rsid w:val="00D85FBA"/>
    <w:rsid w:val="00D92B04"/>
    <w:rsid w:val="00D93217"/>
    <w:rsid w:val="00D9403D"/>
    <w:rsid w:val="00D944DE"/>
    <w:rsid w:val="00D9457E"/>
    <w:rsid w:val="00DA2AF7"/>
    <w:rsid w:val="00DA4730"/>
    <w:rsid w:val="00DA491C"/>
    <w:rsid w:val="00DA7144"/>
    <w:rsid w:val="00DB5B64"/>
    <w:rsid w:val="00DB5BE8"/>
    <w:rsid w:val="00DB7360"/>
    <w:rsid w:val="00DC07CB"/>
    <w:rsid w:val="00DC12F2"/>
    <w:rsid w:val="00DC2EE6"/>
    <w:rsid w:val="00DC41B8"/>
    <w:rsid w:val="00DC5168"/>
    <w:rsid w:val="00DD1307"/>
    <w:rsid w:val="00DD2B83"/>
    <w:rsid w:val="00DD2F68"/>
    <w:rsid w:val="00DD4B74"/>
    <w:rsid w:val="00DD5846"/>
    <w:rsid w:val="00DE00D0"/>
    <w:rsid w:val="00DE0CB9"/>
    <w:rsid w:val="00DE1B7F"/>
    <w:rsid w:val="00DE1E39"/>
    <w:rsid w:val="00DE266B"/>
    <w:rsid w:val="00DE42E9"/>
    <w:rsid w:val="00DE4C6D"/>
    <w:rsid w:val="00DE5846"/>
    <w:rsid w:val="00DE60B7"/>
    <w:rsid w:val="00DE7FD2"/>
    <w:rsid w:val="00DF10D9"/>
    <w:rsid w:val="00DF1664"/>
    <w:rsid w:val="00DF1CD2"/>
    <w:rsid w:val="00DF2E41"/>
    <w:rsid w:val="00DF6536"/>
    <w:rsid w:val="00DF7567"/>
    <w:rsid w:val="00E033AD"/>
    <w:rsid w:val="00E04822"/>
    <w:rsid w:val="00E0600E"/>
    <w:rsid w:val="00E109DF"/>
    <w:rsid w:val="00E11B81"/>
    <w:rsid w:val="00E147C9"/>
    <w:rsid w:val="00E14940"/>
    <w:rsid w:val="00E14F17"/>
    <w:rsid w:val="00E15025"/>
    <w:rsid w:val="00E2286F"/>
    <w:rsid w:val="00E23A6F"/>
    <w:rsid w:val="00E25E00"/>
    <w:rsid w:val="00E3092C"/>
    <w:rsid w:val="00E3296D"/>
    <w:rsid w:val="00E33239"/>
    <w:rsid w:val="00E3586E"/>
    <w:rsid w:val="00E40A2B"/>
    <w:rsid w:val="00E43E19"/>
    <w:rsid w:val="00E467D7"/>
    <w:rsid w:val="00E46ABA"/>
    <w:rsid w:val="00E475F9"/>
    <w:rsid w:val="00E502AA"/>
    <w:rsid w:val="00E50A08"/>
    <w:rsid w:val="00E539D6"/>
    <w:rsid w:val="00E53FDE"/>
    <w:rsid w:val="00E56C8F"/>
    <w:rsid w:val="00E62217"/>
    <w:rsid w:val="00E66152"/>
    <w:rsid w:val="00E67C27"/>
    <w:rsid w:val="00E70DF4"/>
    <w:rsid w:val="00E7309B"/>
    <w:rsid w:val="00E73793"/>
    <w:rsid w:val="00E755C9"/>
    <w:rsid w:val="00E75E03"/>
    <w:rsid w:val="00E81857"/>
    <w:rsid w:val="00E82BF5"/>
    <w:rsid w:val="00E864F2"/>
    <w:rsid w:val="00E86BE0"/>
    <w:rsid w:val="00E9134A"/>
    <w:rsid w:val="00E91E4E"/>
    <w:rsid w:val="00E91FAD"/>
    <w:rsid w:val="00E923DD"/>
    <w:rsid w:val="00E92A52"/>
    <w:rsid w:val="00E936ED"/>
    <w:rsid w:val="00E94756"/>
    <w:rsid w:val="00E94778"/>
    <w:rsid w:val="00E95156"/>
    <w:rsid w:val="00E962D3"/>
    <w:rsid w:val="00EA0D88"/>
    <w:rsid w:val="00EA4454"/>
    <w:rsid w:val="00EB2DE6"/>
    <w:rsid w:val="00EB4894"/>
    <w:rsid w:val="00EB4CAB"/>
    <w:rsid w:val="00EC06B1"/>
    <w:rsid w:val="00EC489E"/>
    <w:rsid w:val="00EC718C"/>
    <w:rsid w:val="00ED0178"/>
    <w:rsid w:val="00ED1943"/>
    <w:rsid w:val="00ED27F1"/>
    <w:rsid w:val="00ED2F2F"/>
    <w:rsid w:val="00ED32A1"/>
    <w:rsid w:val="00ED618C"/>
    <w:rsid w:val="00ED6CC2"/>
    <w:rsid w:val="00ED7673"/>
    <w:rsid w:val="00ED7A2E"/>
    <w:rsid w:val="00EE5944"/>
    <w:rsid w:val="00EE5AC5"/>
    <w:rsid w:val="00EE7037"/>
    <w:rsid w:val="00EE76BD"/>
    <w:rsid w:val="00EF023D"/>
    <w:rsid w:val="00EF03FA"/>
    <w:rsid w:val="00EF0E18"/>
    <w:rsid w:val="00EF353F"/>
    <w:rsid w:val="00EF3B95"/>
    <w:rsid w:val="00EF3DFC"/>
    <w:rsid w:val="00EF4FB1"/>
    <w:rsid w:val="00F004D8"/>
    <w:rsid w:val="00F024D6"/>
    <w:rsid w:val="00F04134"/>
    <w:rsid w:val="00F041C4"/>
    <w:rsid w:val="00F06CA8"/>
    <w:rsid w:val="00F10517"/>
    <w:rsid w:val="00F1189F"/>
    <w:rsid w:val="00F1444D"/>
    <w:rsid w:val="00F151AE"/>
    <w:rsid w:val="00F15E6E"/>
    <w:rsid w:val="00F21B0D"/>
    <w:rsid w:val="00F236D6"/>
    <w:rsid w:val="00F26E9F"/>
    <w:rsid w:val="00F27D7D"/>
    <w:rsid w:val="00F30542"/>
    <w:rsid w:val="00F33DDC"/>
    <w:rsid w:val="00F36D1D"/>
    <w:rsid w:val="00F3768C"/>
    <w:rsid w:val="00F456E7"/>
    <w:rsid w:val="00F45844"/>
    <w:rsid w:val="00F51C73"/>
    <w:rsid w:val="00F525D1"/>
    <w:rsid w:val="00F52CBB"/>
    <w:rsid w:val="00F54280"/>
    <w:rsid w:val="00F546BE"/>
    <w:rsid w:val="00F577A6"/>
    <w:rsid w:val="00F600F9"/>
    <w:rsid w:val="00F60909"/>
    <w:rsid w:val="00F61357"/>
    <w:rsid w:val="00F625F5"/>
    <w:rsid w:val="00F73268"/>
    <w:rsid w:val="00F77126"/>
    <w:rsid w:val="00F77736"/>
    <w:rsid w:val="00F811CB"/>
    <w:rsid w:val="00F81673"/>
    <w:rsid w:val="00F81E0F"/>
    <w:rsid w:val="00F9017E"/>
    <w:rsid w:val="00F90F73"/>
    <w:rsid w:val="00F91517"/>
    <w:rsid w:val="00F92275"/>
    <w:rsid w:val="00F929F4"/>
    <w:rsid w:val="00F945D0"/>
    <w:rsid w:val="00FA270C"/>
    <w:rsid w:val="00FA345F"/>
    <w:rsid w:val="00FA36F0"/>
    <w:rsid w:val="00FA6D44"/>
    <w:rsid w:val="00FA7091"/>
    <w:rsid w:val="00FB092F"/>
    <w:rsid w:val="00FB4F0F"/>
    <w:rsid w:val="00FB6539"/>
    <w:rsid w:val="00FB78C9"/>
    <w:rsid w:val="00FB79F3"/>
    <w:rsid w:val="00FC018F"/>
    <w:rsid w:val="00FC0BF3"/>
    <w:rsid w:val="00FC290C"/>
    <w:rsid w:val="00FC4464"/>
    <w:rsid w:val="00FC479E"/>
    <w:rsid w:val="00FC4A23"/>
    <w:rsid w:val="00FC6238"/>
    <w:rsid w:val="00FC6CFC"/>
    <w:rsid w:val="00FD02AE"/>
    <w:rsid w:val="00FD03D6"/>
    <w:rsid w:val="00FD07FD"/>
    <w:rsid w:val="00FD0A25"/>
    <w:rsid w:val="00FD5890"/>
    <w:rsid w:val="00FD6E5D"/>
    <w:rsid w:val="00FE1366"/>
    <w:rsid w:val="00FE1E98"/>
    <w:rsid w:val="00FE21FB"/>
    <w:rsid w:val="00FE3BE1"/>
    <w:rsid w:val="00FE3D2F"/>
    <w:rsid w:val="00FE3D38"/>
    <w:rsid w:val="00FE6CA4"/>
    <w:rsid w:val="00FE7C0B"/>
    <w:rsid w:val="00FF477F"/>
    <w:rsid w:val="00FF502D"/>
    <w:rsid w:val="00FF684E"/>
    <w:rsid w:val="00FF6C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EC93A16"/>
  <w15:docId w15:val="{EAC3C572-CB44-4589-AF3B-EB74CB43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tabs>
        <w:tab w:val="left" w:pos="8460"/>
      </w:tabs>
      <w:spacing w:line="360" w:lineRule="auto"/>
      <w:jc w:val="center"/>
      <w:outlineLvl w:val="0"/>
    </w:pPr>
    <w:rPr>
      <w:rFonts w:ascii="Verdana" w:hAnsi="Verdana"/>
      <w:b/>
      <w:bCs/>
      <w:sz w:val="28"/>
    </w:rPr>
  </w:style>
  <w:style w:type="paragraph" w:styleId="berschrift2">
    <w:name w:val="heading 2"/>
    <w:basedOn w:val="Standard"/>
    <w:next w:val="Standard"/>
    <w:qFormat/>
    <w:pPr>
      <w:keepNext/>
      <w:tabs>
        <w:tab w:val="left" w:pos="8460"/>
      </w:tabs>
      <w:spacing w:line="360" w:lineRule="auto"/>
      <w:outlineLvl w:val="1"/>
    </w:pPr>
    <w:rPr>
      <w:rFonts w:ascii="Verdana" w:hAnsi="Verdana"/>
      <w:sz w:val="22"/>
      <w:u w:val="single"/>
    </w:rPr>
  </w:style>
  <w:style w:type="paragraph" w:styleId="berschrift3">
    <w:name w:val="heading 3"/>
    <w:basedOn w:val="Standard"/>
    <w:next w:val="Standard"/>
    <w:qFormat/>
    <w:pPr>
      <w:keepNext/>
      <w:spacing w:line="360" w:lineRule="auto"/>
      <w:outlineLvl w:val="2"/>
    </w:pPr>
    <w:rPr>
      <w:rFonts w:ascii="Verdana" w:hAnsi="Verdana"/>
      <w:i/>
      <w:iCs/>
      <w:sz w:val="22"/>
    </w:rPr>
  </w:style>
  <w:style w:type="paragraph" w:styleId="berschrift4">
    <w:name w:val="heading 4"/>
    <w:basedOn w:val="Standard"/>
    <w:next w:val="Standard"/>
    <w:qFormat/>
    <w:pPr>
      <w:keepNext/>
      <w:tabs>
        <w:tab w:val="left" w:pos="5580"/>
        <w:tab w:val="left" w:pos="6840"/>
      </w:tabs>
      <w:ind w:left="1260" w:hanging="1260"/>
      <w:outlineLvl w:val="3"/>
    </w:pPr>
    <w:rPr>
      <w:rFonts w:ascii="Verdana" w:hAnsi="Verdana"/>
      <w:b/>
    </w:rPr>
  </w:style>
  <w:style w:type="paragraph" w:styleId="berschrift5">
    <w:name w:val="heading 5"/>
    <w:basedOn w:val="Standard"/>
    <w:next w:val="Standard"/>
    <w:link w:val="berschrift5Zchn"/>
    <w:qFormat/>
    <w:pPr>
      <w:keepNext/>
      <w:numPr>
        <w:numId w:val="1"/>
      </w:numPr>
      <w:tabs>
        <w:tab w:val="left" w:pos="5580"/>
        <w:tab w:val="left" w:pos="6840"/>
      </w:tabs>
      <w:spacing w:line="360" w:lineRule="auto"/>
      <w:outlineLvl w:val="4"/>
    </w:pPr>
    <w:rPr>
      <w:rFonts w:ascii="Verdana" w:hAnsi="Verdana"/>
      <w:b/>
      <w:sz w:val="22"/>
    </w:rPr>
  </w:style>
  <w:style w:type="paragraph" w:styleId="berschrift6">
    <w:name w:val="heading 6"/>
    <w:basedOn w:val="Standard"/>
    <w:next w:val="Standard"/>
    <w:qFormat/>
    <w:rsid w:val="00351340"/>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708"/>
    </w:pPr>
    <w:rPr>
      <w:rFonts w:ascii="Verdana" w:hAnsi="Verdana"/>
      <w:b/>
      <w:bCs/>
    </w:rPr>
  </w:style>
  <w:style w:type="paragraph" w:styleId="Kopfzeile">
    <w:name w:val="header"/>
    <w:basedOn w:val="Standard"/>
    <w:pPr>
      <w:tabs>
        <w:tab w:val="center" w:pos="4536"/>
        <w:tab w:val="right" w:pos="9072"/>
      </w:tabs>
    </w:pPr>
  </w:style>
  <w:style w:type="character" w:styleId="Seitenzahl">
    <w:name w:val="page number"/>
    <w:basedOn w:val="Absatz-Standardschriftart"/>
    <w:semiHidden/>
  </w:style>
  <w:style w:type="paragraph" w:styleId="Textkrper-Einzug2">
    <w:name w:val="Body Text Indent 2"/>
    <w:basedOn w:val="Standard"/>
    <w:semiHidden/>
    <w:pPr>
      <w:ind w:left="360" w:hanging="360"/>
    </w:pPr>
    <w:rPr>
      <w:rFonts w:ascii="Verdana" w:hAnsi="Verdana"/>
      <w:b/>
      <w:bCs/>
      <w:sz w:val="22"/>
    </w:rPr>
  </w:style>
  <w:style w:type="paragraph" w:styleId="Fuzeile">
    <w:name w:val="footer"/>
    <w:basedOn w:val="Standard"/>
    <w:link w:val="FuzeileZchn"/>
    <w:pPr>
      <w:tabs>
        <w:tab w:val="center" w:pos="4536"/>
        <w:tab w:val="right" w:pos="9072"/>
      </w:tabs>
    </w:pPr>
  </w:style>
  <w:style w:type="paragraph" w:styleId="Textkrper">
    <w:name w:val="Body Text"/>
    <w:basedOn w:val="Standard"/>
    <w:semiHidden/>
    <w:rPr>
      <w:rFonts w:ascii="Verdana" w:hAnsi="Verdana"/>
      <w:b/>
      <w:bCs/>
    </w:rPr>
  </w:style>
  <w:style w:type="paragraph" w:styleId="Textkrper-Einzug3">
    <w:name w:val="Body Text Indent 3"/>
    <w:basedOn w:val="Standard"/>
    <w:semiHidden/>
    <w:pPr>
      <w:tabs>
        <w:tab w:val="left" w:pos="1080"/>
      </w:tabs>
      <w:ind w:left="1620" w:firstLine="708"/>
    </w:pPr>
    <w:rPr>
      <w:rFonts w:ascii="Verdana" w:hAnsi="Verdana"/>
      <w:sz w:val="22"/>
    </w:rPr>
  </w:style>
  <w:style w:type="paragraph" w:styleId="Textkrper2">
    <w:name w:val="Body Text 2"/>
    <w:basedOn w:val="Standard"/>
    <w:semiHidden/>
    <w:pPr>
      <w:tabs>
        <w:tab w:val="left" w:pos="1080"/>
      </w:tabs>
      <w:spacing w:line="360" w:lineRule="auto"/>
    </w:pPr>
    <w:rPr>
      <w:rFonts w:ascii="Verdana" w:hAnsi="Verdana"/>
      <w:sz w:val="22"/>
    </w:rPr>
  </w:style>
  <w:style w:type="paragraph" w:customStyle="1" w:styleId="abs">
    <w:name w:val="abs"/>
    <w:basedOn w:val="Standard"/>
    <w:semiHidden/>
    <w:pPr>
      <w:overflowPunct w:val="0"/>
      <w:autoSpaceDE w:val="0"/>
      <w:autoSpaceDN w:val="0"/>
      <w:adjustRightInd w:val="0"/>
      <w:spacing w:before="360" w:line="360" w:lineRule="auto"/>
      <w:ind w:firstLine="567"/>
      <w:jc w:val="both"/>
      <w:textAlignment w:val="baseline"/>
    </w:pPr>
    <w:rPr>
      <w:lang w:val="de-DE"/>
    </w:rPr>
  </w:style>
  <w:style w:type="paragraph" w:customStyle="1" w:styleId="ab1">
    <w:name w:val="ab1"/>
    <w:basedOn w:val="Standard"/>
    <w:semiHidden/>
    <w:pPr>
      <w:overflowPunct w:val="0"/>
      <w:autoSpaceDE w:val="0"/>
      <w:autoSpaceDN w:val="0"/>
      <w:adjustRightInd w:val="0"/>
      <w:spacing w:before="40" w:line="360" w:lineRule="auto"/>
      <w:jc w:val="both"/>
      <w:textAlignment w:val="baseline"/>
    </w:pPr>
    <w:rPr>
      <w:lang w:val="de-DE"/>
    </w:rPr>
  </w:style>
  <w:style w:type="paragraph" w:customStyle="1" w:styleId="einl">
    <w:name w:val="einl"/>
    <w:basedOn w:val="Standard"/>
    <w:next w:val="abs"/>
    <w:semiHidden/>
    <w:rsid w:val="007B4B73"/>
    <w:pPr>
      <w:overflowPunct w:val="0"/>
      <w:autoSpaceDE w:val="0"/>
      <w:autoSpaceDN w:val="0"/>
      <w:adjustRightInd w:val="0"/>
      <w:spacing w:before="600" w:line="360" w:lineRule="auto"/>
      <w:ind w:firstLine="567"/>
      <w:jc w:val="both"/>
      <w:textAlignment w:val="baseline"/>
    </w:pPr>
    <w:rPr>
      <w:szCs w:val="20"/>
      <w:lang w:val="de-DE"/>
    </w:rPr>
  </w:style>
  <w:style w:type="paragraph" w:customStyle="1" w:styleId="htit1">
    <w:name w:val="htit1"/>
    <w:basedOn w:val="Standard"/>
    <w:semiHidden/>
    <w:rsid w:val="007B4B73"/>
    <w:pPr>
      <w:overflowPunct w:val="0"/>
      <w:autoSpaceDE w:val="0"/>
      <w:autoSpaceDN w:val="0"/>
      <w:adjustRightInd w:val="0"/>
      <w:spacing w:before="840" w:line="360" w:lineRule="auto"/>
      <w:jc w:val="center"/>
      <w:textAlignment w:val="baseline"/>
    </w:pPr>
    <w:rPr>
      <w:b/>
      <w:sz w:val="28"/>
      <w:szCs w:val="20"/>
      <w:lang w:val="de-DE"/>
    </w:rPr>
  </w:style>
  <w:style w:type="paragraph" w:customStyle="1" w:styleId="vom">
    <w:name w:val="vom"/>
    <w:basedOn w:val="Standard"/>
    <w:semiHidden/>
    <w:rsid w:val="007B4B73"/>
    <w:pPr>
      <w:keepNext/>
      <w:overflowPunct w:val="0"/>
      <w:autoSpaceDE w:val="0"/>
      <w:autoSpaceDN w:val="0"/>
      <w:adjustRightInd w:val="0"/>
      <w:spacing w:before="80" w:line="360" w:lineRule="auto"/>
      <w:jc w:val="center"/>
      <w:textAlignment w:val="baseline"/>
    </w:pPr>
    <w:rPr>
      <w:szCs w:val="20"/>
      <w:lang w:val="de-DE"/>
    </w:rPr>
  </w:style>
  <w:style w:type="paragraph" w:customStyle="1" w:styleId="tit1ue">
    <w:name w:val="tit1ue"/>
    <w:basedOn w:val="Standard"/>
    <w:semiHidden/>
    <w:rsid w:val="007B4B73"/>
    <w:pPr>
      <w:keepNext/>
      <w:keepLines/>
      <w:overflowPunct w:val="0"/>
      <w:autoSpaceDE w:val="0"/>
      <w:autoSpaceDN w:val="0"/>
      <w:adjustRightInd w:val="0"/>
      <w:spacing w:before="120" w:line="360" w:lineRule="auto"/>
      <w:jc w:val="center"/>
      <w:textAlignment w:val="baseline"/>
    </w:pPr>
    <w:rPr>
      <w:b/>
      <w:szCs w:val="20"/>
      <w:lang w:val="de-DE"/>
    </w:rPr>
  </w:style>
  <w:style w:type="paragraph" w:customStyle="1" w:styleId="art">
    <w:name w:val="art"/>
    <w:basedOn w:val="Standard"/>
    <w:semiHidden/>
    <w:rsid w:val="000658EF"/>
    <w:pPr>
      <w:keepNext/>
      <w:keepLines/>
      <w:overflowPunct w:val="0"/>
      <w:autoSpaceDE w:val="0"/>
      <w:autoSpaceDN w:val="0"/>
      <w:adjustRightInd w:val="0"/>
      <w:spacing w:before="720" w:line="360" w:lineRule="auto"/>
      <w:jc w:val="center"/>
      <w:textAlignment w:val="baseline"/>
    </w:pPr>
    <w:rPr>
      <w:szCs w:val="20"/>
      <w:lang w:val="de-DE"/>
    </w:rPr>
  </w:style>
  <w:style w:type="character" w:styleId="Hyperlink">
    <w:name w:val="Hyperlink"/>
    <w:uiPriority w:val="99"/>
    <w:rsid w:val="0063032A"/>
    <w:rPr>
      <w:color w:val="0000FF"/>
      <w:u w:val="single"/>
    </w:rPr>
  </w:style>
  <w:style w:type="paragraph" w:styleId="Sprechblasentext">
    <w:name w:val="Balloon Text"/>
    <w:basedOn w:val="Standard"/>
    <w:link w:val="SprechblasentextZchn"/>
    <w:rsid w:val="004810A7"/>
    <w:rPr>
      <w:rFonts w:ascii="Tahoma" w:hAnsi="Tahoma"/>
      <w:sz w:val="16"/>
      <w:szCs w:val="16"/>
    </w:rPr>
  </w:style>
  <w:style w:type="paragraph" w:styleId="Verzeichnis1">
    <w:name w:val="toc 1"/>
    <w:basedOn w:val="Standard"/>
    <w:next w:val="Standard"/>
    <w:autoRedefine/>
    <w:uiPriority w:val="39"/>
    <w:rsid w:val="00EB03A7"/>
    <w:pPr>
      <w:tabs>
        <w:tab w:val="left" w:pos="480"/>
        <w:tab w:val="right" w:leader="dot" w:pos="9004"/>
      </w:tabs>
      <w:spacing w:before="120"/>
    </w:pPr>
    <w:rPr>
      <w:b/>
      <w:bCs/>
      <w:noProof/>
    </w:rPr>
  </w:style>
  <w:style w:type="paragraph" w:styleId="Verzeichnis2">
    <w:name w:val="toc 2"/>
    <w:basedOn w:val="Standard"/>
    <w:next w:val="Standard"/>
    <w:autoRedefine/>
    <w:uiPriority w:val="39"/>
    <w:rsid w:val="00142BEA"/>
    <w:pPr>
      <w:tabs>
        <w:tab w:val="left" w:pos="720"/>
        <w:tab w:val="right" w:leader="dot" w:pos="9004"/>
      </w:tabs>
      <w:spacing w:before="120"/>
      <w:ind w:left="238"/>
    </w:pPr>
  </w:style>
  <w:style w:type="paragraph" w:styleId="Verzeichnis3">
    <w:name w:val="toc 3"/>
    <w:basedOn w:val="Standard"/>
    <w:next w:val="Standard"/>
    <w:autoRedefine/>
    <w:uiPriority w:val="39"/>
    <w:rsid w:val="006E4DF2"/>
    <w:pPr>
      <w:tabs>
        <w:tab w:val="left" w:pos="960"/>
        <w:tab w:val="right" w:leader="dot" w:pos="9004"/>
      </w:tabs>
      <w:ind w:left="480" w:firstLine="60"/>
    </w:pPr>
  </w:style>
  <w:style w:type="paragraph" w:styleId="Verzeichnis4">
    <w:name w:val="toc 4"/>
    <w:basedOn w:val="Standard"/>
    <w:next w:val="Standard"/>
    <w:autoRedefine/>
    <w:uiPriority w:val="39"/>
    <w:rsid w:val="006E27D8"/>
    <w:pPr>
      <w:ind w:left="720"/>
    </w:pPr>
  </w:style>
  <w:style w:type="paragraph" w:styleId="Verzeichnis5">
    <w:name w:val="toc 5"/>
    <w:basedOn w:val="Standard"/>
    <w:next w:val="Standard"/>
    <w:autoRedefine/>
    <w:uiPriority w:val="39"/>
    <w:rsid w:val="0060751C"/>
    <w:pPr>
      <w:ind w:left="960"/>
    </w:pPr>
  </w:style>
  <w:style w:type="paragraph" w:styleId="Verzeichnis6">
    <w:name w:val="toc 6"/>
    <w:basedOn w:val="Standard"/>
    <w:next w:val="Standard"/>
    <w:autoRedefine/>
    <w:uiPriority w:val="39"/>
    <w:rsid w:val="000E30CD"/>
    <w:pPr>
      <w:ind w:left="1200"/>
    </w:pPr>
    <w:rPr>
      <w:lang w:eastAsia="de-CH"/>
    </w:rPr>
  </w:style>
  <w:style w:type="paragraph" w:styleId="Verzeichnis7">
    <w:name w:val="toc 7"/>
    <w:basedOn w:val="Standard"/>
    <w:next w:val="Standard"/>
    <w:autoRedefine/>
    <w:uiPriority w:val="39"/>
    <w:rsid w:val="000E30CD"/>
    <w:pPr>
      <w:ind w:left="1440"/>
    </w:pPr>
    <w:rPr>
      <w:lang w:eastAsia="de-CH"/>
    </w:rPr>
  </w:style>
  <w:style w:type="paragraph" w:styleId="Verzeichnis8">
    <w:name w:val="toc 8"/>
    <w:basedOn w:val="Standard"/>
    <w:next w:val="Standard"/>
    <w:autoRedefine/>
    <w:uiPriority w:val="39"/>
    <w:rsid w:val="000E30CD"/>
    <w:pPr>
      <w:ind w:left="1680"/>
    </w:pPr>
    <w:rPr>
      <w:lang w:eastAsia="de-CH"/>
    </w:rPr>
  </w:style>
  <w:style w:type="paragraph" w:styleId="Verzeichnis9">
    <w:name w:val="toc 9"/>
    <w:basedOn w:val="Standard"/>
    <w:next w:val="Standard"/>
    <w:autoRedefine/>
    <w:uiPriority w:val="39"/>
    <w:rsid w:val="000E30CD"/>
    <w:pPr>
      <w:ind w:left="1920"/>
    </w:pPr>
    <w:rPr>
      <w:lang w:eastAsia="de-CH"/>
    </w:rPr>
  </w:style>
  <w:style w:type="character" w:styleId="Kommentarzeichen">
    <w:name w:val="annotation reference"/>
    <w:semiHidden/>
    <w:rsid w:val="004A165B"/>
    <w:rPr>
      <w:sz w:val="16"/>
      <w:szCs w:val="16"/>
    </w:rPr>
  </w:style>
  <w:style w:type="paragraph" w:styleId="Kommentartext">
    <w:name w:val="annotation text"/>
    <w:basedOn w:val="Standard"/>
    <w:link w:val="KommentartextZchn"/>
    <w:uiPriority w:val="99"/>
    <w:rsid w:val="004A165B"/>
    <w:rPr>
      <w:sz w:val="20"/>
      <w:szCs w:val="20"/>
    </w:rPr>
  </w:style>
  <w:style w:type="paragraph" w:styleId="Kommentarthema">
    <w:name w:val="annotation subject"/>
    <w:basedOn w:val="Kommentartext"/>
    <w:next w:val="Kommentartext"/>
    <w:link w:val="KommentarthemaZchn"/>
    <w:rsid w:val="004A165B"/>
    <w:rPr>
      <w:b/>
      <w:bCs/>
    </w:rPr>
  </w:style>
  <w:style w:type="paragraph" w:styleId="Dokumentstruktur">
    <w:name w:val="Document Map"/>
    <w:basedOn w:val="Standard"/>
    <w:semiHidden/>
    <w:rsid w:val="00186051"/>
    <w:pPr>
      <w:shd w:val="clear" w:color="auto" w:fill="000080"/>
    </w:pPr>
    <w:rPr>
      <w:rFonts w:ascii="Tahoma" w:hAnsi="Tahoma" w:cs="Tahoma"/>
    </w:rPr>
  </w:style>
  <w:style w:type="paragraph" w:customStyle="1" w:styleId="Default">
    <w:name w:val="Default"/>
    <w:rsid w:val="00C2027B"/>
    <w:pPr>
      <w:autoSpaceDE w:val="0"/>
      <w:autoSpaceDN w:val="0"/>
      <w:adjustRightInd w:val="0"/>
    </w:pPr>
    <w:rPr>
      <w:rFonts w:ascii="EUAlbertina" w:hAnsi="EUAlbertina" w:cs="EUAlbertina"/>
      <w:color w:val="000000"/>
      <w:sz w:val="24"/>
      <w:szCs w:val="24"/>
    </w:rPr>
  </w:style>
  <w:style w:type="paragraph" w:styleId="StandardWeb">
    <w:name w:val="Normal (Web)"/>
    <w:basedOn w:val="Standard"/>
    <w:uiPriority w:val="99"/>
    <w:rsid w:val="00073955"/>
    <w:pPr>
      <w:spacing w:before="100" w:beforeAutospacing="1" w:after="100" w:afterAutospacing="1"/>
    </w:pPr>
    <w:rPr>
      <w:lang w:eastAsia="de-CH"/>
    </w:rPr>
  </w:style>
  <w:style w:type="character" w:styleId="Hervorhebung">
    <w:name w:val="Emphasis"/>
    <w:qFormat/>
    <w:rsid w:val="00536E80"/>
    <w:rPr>
      <w:b/>
      <w:bCs/>
      <w:i w:val="0"/>
      <w:iCs w:val="0"/>
    </w:rPr>
  </w:style>
  <w:style w:type="table" w:styleId="Tabellenraster">
    <w:name w:val="Table Grid"/>
    <w:basedOn w:val="NormaleTabelle"/>
    <w:uiPriority w:val="59"/>
    <w:rsid w:val="00BC1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erschrift1TimesNewRoman">
    <w:name w:val="Formatvorlage Überschrift 1 + Times New Roman"/>
    <w:basedOn w:val="berschrift1"/>
    <w:rsid w:val="00AC28C9"/>
    <w:pPr>
      <w:spacing w:before="360" w:after="360"/>
    </w:pPr>
    <w:rPr>
      <w:rFonts w:ascii="Times New Roman" w:hAnsi="Times New Roman"/>
    </w:rPr>
  </w:style>
  <w:style w:type="paragraph" w:customStyle="1" w:styleId="FormatvorlageabsFettKursivZentriertErsteZeile0cm">
    <w:name w:val="Formatvorlage abs + Fett Kursiv Zentriert Erste Zeile:  0 cm"/>
    <w:basedOn w:val="berschrift6"/>
    <w:rsid w:val="00351340"/>
    <w:pPr>
      <w:jc w:val="center"/>
    </w:pPr>
    <w:rPr>
      <w:b w:val="0"/>
      <w:bCs w:val="0"/>
      <w:i/>
      <w:iCs/>
      <w:szCs w:val="20"/>
    </w:rPr>
  </w:style>
  <w:style w:type="paragraph" w:customStyle="1" w:styleId="StandardWeb3">
    <w:name w:val="Standard (Web)3"/>
    <w:basedOn w:val="Standard"/>
    <w:rsid w:val="0097502E"/>
    <w:pPr>
      <w:spacing w:before="100" w:beforeAutospacing="1" w:after="100" w:afterAutospacing="1"/>
    </w:pPr>
    <w:rPr>
      <w:rFonts w:ascii="Verdana" w:hAnsi="Verdana"/>
      <w:color w:val="333333"/>
      <w:sz w:val="23"/>
      <w:szCs w:val="23"/>
      <w:lang w:eastAsia="de-CH"/>
    </w:rPr>
  </w:style>
  <w:style w:type="paragraph" w:customStyle="1" w:styleId="Formatvorlageberschrift3TimesNewRoman13ptFettNichtKursivZ">
    <w:name w:val="Formatvorlage Überschrift 3 + Times New Roman 13 pt Fett Nicht Kursiv Z..."/>
    <w:basedOn w:val="berschrift3"/>
    <w:rsid w:val="00771540"/>
    <w:pPr>
      <w:numPr>
        <w:numId w:val="2"/>
      </w:numPr>
      <w:spacing w:before="720"/>
      <w:jc w:val="center"/>
    </w:pPr>
    <w:rPr>
      <w:rFonts w:ascii="Times New Roman" w:hAnsi="Times New Roman"/>
      <w:b/>
      <w:bCs/>
      <w:i w:val="0"/>
      <w:iCs w:val="0"/>
      <w:sz w:val="26"/>
      <w:szCs w:val="20"/>
    </w:rPr>
  </w:style>
  <w:style w:type="character" w:customStyle="1" w:styleId="FuzeileZchn">
    <w:name w:val="Fußzeile Zchn"/>
    <w:link w:val="Fuzeile"/>
    <w:rsid w:val="00DF2E41"/>
    <w:rPr>
      <w:sz w:val="24"/>
      <w:szCs w:val="24"/>
      <w:lang w:eastAsia="de-DE"/>
    </w:rPr>
  </w:style>
  <w:style w:type="paragraph" w:customStyle="1" w:styleId="Fusszeile">
    <w:name w:val="Fusszeile"/>
    <w:basedOn w:val="Standard"/>
    <w:rsid w:val="000E5A8C"/>
    <w:pPr>
      <w:tabs>
        <w:tab w:val="center" w:pos="4763"/>
        <w:tab w:val="right" w:pos="9526"/>
      </w:tabs>
      <w:spacing w:line="160" w:lineRule="exact"/>
      <w:jc w:val="both"/>
    </w:pPr>
    <w:rPr>
      <w:rFonts w:ascii="Arial" w:eastAsia="Cambria" w:hAnsi="Arial"/>
      <w:spacing w:val="8"/>
      <w:sz w:val="12"/>
      <w:lang w:val="de-DE" w:eastAsia="en-US"/>
    </w:rPr>
  </w:style>
  <w:style w:type="paragraph" w:styleId="Listenabsatz">
    <w:name w:val="List Paragraph"/>
    <w:basedOn w:val="Standard"/>
    <w:uiPriority w:val="34"/>
    <w:qFormat/>
    <w:rsid w:val="00DD5846"/>
    <w:pPr>
      <w:ind w:left="720"/>
      <w:contextualSpacing/>
    </w:pPr>
    <w:rPr>
      <w:rFonts w:ascii="Arial" w:hAnsi="Arial"/>
      <w:sz w:val="20"/>
    </w:rPr>
  </w:style>
  <w:style w:type="paragraph" w:styleId="Inhaltsverzeichnisberschrift">
    <w:name w:val="TOC Heading"/>
    <w:basedOn w:val="berschrift1"/>
    <w:next w:val="Standard"/>
    <w:uiPriority w:val="39"/>
    <w:unhideWhenUsed/>
    <w:qFormat/>
    <w:rsid w:val="00DD5846"/>
    <w:pPr>
      <w:keepLines/>
      <w:tabs>
        <w:tab w:val="clear" w:pos="8460"/>
        <w:tab w:val="left" w:pos="1134"/>
      </w:tabs>
      <w:spacing w:before="480" w:after="120" w:line="276" w:lineRule="auto"/>
      <w:ind w:left="851" w:hanging="851"/>
      <w:jc w:val="left"/>
      <w:outlineLvl w:val="9"/>
    </w:pPr>
    <w:rPr>
      <w:rFonts w:asciiTheme="majorHAnsi" w:eastAsiaTheme="majorEastAsia" w:hAnsiTheme="majorHAnsi" w:cstheme="majorBidi"/>
      <w:color w:val="365F91" w:themeColor="accent1" w:themeShade="BF"/>
      <w:szCs w:val="28"/>
      <w:lang w:eastAsia="de-CH"/>
    </w:rPr>
  </w:style>
  <w:style w:type="paragraph" w:styleId="berarbeitung">
    <w:name w:val="Revision"/>
    <w:hidden/>
    <w:uiPriority w:val="99"/>
    <w:semiHidden/>
    <w:rsid w:val="00DD5846"/>
    <w:rPr>
      <w:rFonts w:ascii="Arial" w:hAnsi="Arial"/>
      <w:szCs w:val="24"/>
      <w:lang w:eastAsia="de-DE"/>
    </w:rPr>
  </w:style>
  <w:style w:type="character" w:customStyle="1" w:styleId="KommentartextZchn">
    <w:name w:val="Kommentartext Zchn"/>
    <w:link w:val="Kommentartext"/>
    <w:uiPriority w:val="99"/>
    <w:rsid w:val="00DD5846"/>
    <w:rPr>
      <w:lang w:eastAsia="de-DE"/>
    </w:rPr>
  </w:style>
  <w:style w:type="character" w:customStyle="1" w:styleId="SprechblasentextZchn">
    <w:name w:val="Sprechblasentext Zchn"/>
    <w:link w:val="Sprechblasentext"/>
    <w:rsid w:val="00DD5846"/>
    <w:rPr>
      <w:rFonts w:ascii="Tahoma" w:hAnsi="Tahoma"/>
      <w:sz w:val="16"/>
      <w:szCs w:val="16"/>
      <w:lang w:eastAsia="de-DE"/>
    </w:rPr>
  </w:style>
  <w:style w:type="paragraph" w:styleId="Aufzhlungszeichen">
    <w:name w:val="List Bullet"/>
    <w:basedOn w:val="Standard"/>
    <w:rsid w:val="00DD5846"/>
    <w:pPr>
      <w:numPr>
        <w:numId w:val="3"/>
      </w:numPr>
      <w:spacing w:after="120" w:line="240" w:lineRule="atLeast"/>
      <w:jc w:val="both"/>
    </w:pPr>
    <w:rPr>
      <w:rFonts w:ascii="Arial" w:eastAsia="Cambria" w:hAnsi="Arial"/>
      <w:sz w:val="20"/>
      <w:lang w:val="de-DE" w:eastAsia="en-US"/>
    </w:rPr>
  </w:style>
  <w:style w:type="character" w:customStyle="1" w:styleId="KommentarthemaZchn">
    <w:name w:val="Kommentarthema Zchn"/>
    <w:link w:val="Kommentarthema"/>
    <w:rsid w:val="00DD5846"/>
    <w:rPr>
      <w:b/>
      <w:bCs/>
      <w:lang w:eastAsia="de-DE"/>
    </w:rPr>
  </w:style>
  <w:style w:type="paragraph" w:styleId="Textkrper3">
    <w:name w:val="Body Text 3"/>
    <w:basedOn w:val="Standard"/>
    <w:link w:val="Textkrper3Zchn"/>
    <w:uiPriority w:val="99"/>
    <w:unhideWhenUsed/>
    <w:rsid w:val="00DD5846"/>
    <w:pPr>
      <w:spacing w:after="120"/>
    </w:pPr>
    <w:rPr>
      <w:rFonts w:ascii="Arial" w:hAnsi="Arial"/>
      <w:sz w:val="16"/>
      <w:szCs w:val="16"/>
    </w:rPr>
  </w:style>
  <w:style w:type="character" w:customStyle="1" w:styleId="Textkrper3Zchn">
    <w:name w:val="Textkörper 3 Zchn"/>
    <w:basedOn w:val="Absatz-Standardschriftart"/>
    <w:link w:val="Textkrper3"/>
    <w:uiPriority w:val="99"/>
    <w:rsid w:val="00DD5846"/>
    <w:rPr>
      <w:rFonts w:ascii="Arial" w:hAnsi="Arial"/>
      <w:sz w:val="16"/>
      <w:szCs w:val="16"/>
      <w:lang w:eastAsia="de-DE"/>
    </w:rPr>
  </w:style>
  <w:style w:type="character" w:customStyle="1" w:styleId="berschrift5Zchn">
    <w:name w:val="Überschrift 5 Zchn"/>
    <w:basedOn w:val="Absatz-Standardschriftart"/>
    <w:link w:val="berschrift5"/>
    <w:rsid w:val="00DD5846"/>
    <w:rPr>
      <w:rFonts w:ascii="Verdana" w:hAnsi="Verdana"/>
      <w:b/>
      <w:sz w:val="22"/>
      <w:szCs w:val="24"/>
      <w:lang w:eastAsia="de-DE"/>
    </w:rPr>
  </w:style>
  <w:style w:type="character" w:styleId="Funotenzeichen">
    <w:name w:val="footnote reference"/>
    <w:uiPriority w:val="99"/>
    <w:semiHidden/>
    <w:unhideWhenUsed/>
    <w:rsid w:val="00DD5846"/>
    <w:rPr>
      <w:vertAlign w:val="superscript"/>
    </w:rPr>
  </w:style>
  <w:style w:type="paragraph" w:styleId="Untertitel">
    <w:name w:val="Subtitle"/>
    <w:next w:val="Standard"/>
    <w:link w:val="UntertitelZchn"/>
    <w:autoRedefine/>
    <w:uiPriority w:val="11"/>
    <w:qFormat/>
    <w:rsid w:val="00DD5846"/>
    <w:pPr>
      <w:numPr>
        <w:ilvl w:val="1"/>
      </w:numPr>
      <w:spacing w:before="240" w:after="120"/>
    </w:pPr>
    <w:rPr>
      <w:rFonts w:asciiTheme="majorHAnsi" w:eastAsiaTheme="majorEastAsia" w:hAnsiTheme="majorHAnsi" w:cstheme="majorBidi"/>
      <w:color w:val="4F81BD" w:themeColor="accent1"/>
      <w:sz w:val="32"/>
      <w:szCs w:val="32"/>
      <w:lang w:val="en-GB" w:eastAsia="en-US"/>
    </w:rPr>
  </w:style>
  <w:style w:type="character" w:customStyle="1" w:styleId="UntertitelZchn">
    <w:name w:val="Untertitel Zchn"/>
    <w:basedOn w:val="Absatz-Standardschriftart"/>
    <w:link w:val="Untertitel"/>
    <w:uiPriority w:val="11"/>
    <w:rsid w:val="00DD5846"/>
    <w:rPr>
      <w:rFonts w:asciiTheme="majorHAnsi" w:eastAsiaTheme="majorEastAsia" w:hAnsiTheme="majorHAnsi" w:cstheme="majorBidi"/>
      <w:color w:val="4F81BD" w:themeColor="accent1"/>
      <w:sz w:val="32"/>
      <w:szCs w:val="32"/>
      <w:lang w:val="en-GB" w:eastAsia="en-US"/>
    </w:rPr>
  </w:style>
  <w:style w:type="paragraph" w:customStyle="1" w:styleId="FINMAStandardAbsatz">
    <w:name w:val="FINMA Standard Absatz"/>
    <w:basedOn w:val="Standard"/>
    <w:qFormat/>
    <w:rsid w:val="00D36D11"/>
    <w:pPr>
      <w:spacing w:before="260" w:after="260" w:line="260" w:lineRule="atLeast"/>
      <w:jc w:val="both"/>
    </w:pPr>
    <w:rPr>
      <w:rFonts w:ascii="Arial" w:hAnsi="Arial"/>
      <w:sz w:val="20"/>
      <w:szCs w:val="20"/>
    </w:rPr>
  </w:style>
  <w:style w:type="paragraph" w:customStyle="1" w:styleId="FINMAGliederungEbene1">
    <w:name w:val="FINMA Gliederung Ebene 1"/>
    <w:basedOn w:val="Standard"/>
    <w:qFormat/>
    <w:rsid w:val="007A36D2"/>
    <w:pPr>
      <w:numPr>
        <w:numId w:val="15"/>
      </w:numPr>
      <w:spacing w:after="80" w:line="260" w:lineRule="atLeast"/>
      <w:jc w:val="both"/>
    </w:pPr>
    <w:rPr>
      <w:rFonts w:ascii="Arial" w:hAnsi="Arial" w:cs="Arial"/>
      <w:sz w:val="20"/>
      <w:szCs w:val="22"/>
    </w:rPr>
  </w:style>
  <w:style w:type="paragraph" w:customStyle="1" w:styleId="FINMAGliederungEbene2">
    <w:name w:val="FINMA Gliederung Ebene 2"/>
    <w:basedOn w:val="Standard"/>
    <w:qFormat/>
    <w:rsid w:val="007A36D2"/>
    <w:pPr>
      <w:numPr>
        <w:ilvl w:val="1"/>
        <w:numId w:val="15"/>
      </w:numPr>
      <w:spacing w:after="80" w:line="260" w:lineRule="atLeast"/>
      <w:jc w:val="both"/>
    </w:pPr>
    <w:rPr>
      <w:rFonts w:ascii="Arial" w:hAnsi="Arial" w:cs="Arial"/>
      <w:sz w:val="20"/>
      <w:szCs w:val="22"/>
    </w:rPr>
  </w:style>
  <w:style w:type="paragraph" w:customStyle="1" w:styleId="FINMAGliederungEbene3">
    <w:name w:val="FINMA Gliederung Ebene 3"/>
    <w:basedOn w:val="Standard"/>
    <w:qFormat/>
    <w:rsid w:val="007A36D2"/>
    <w:pPr>
      <w:numPr>
        <w:ilvl w:val="2"/>
        <w:numId w:val="15"/>
      </w:numPr>
      <w:spacing w:after="80" w:line="260" w:lineRule="atLeast"/>
      <w:jc w:val="both"/>
    </w:pPr>
    <w:rPr>
      <w:rFonts w:ascii="Arial" w:hAnsi="Arial" w:cs="Arial"/>
      <w:sz w:val="20"/>
      <w:szCs w:val="22"/>
    </w:rPr>
  </w:style>
  <w:style w:type="paragraph" w:customStyle="1" w:styleId="FINMAGliederungEbene4">
    <w:name w:val="FINMA Gliederung Ebene 4"/>
    <w:basedOn w:val="Standard"/>
    <w:rsid w:val="007A36D2"/>
    <w:pPr>
      <w:numPr>
        <w:ilvl w:val="3"/>
        <w:numId w:val="15"/>
      </w:numPr>
      <w:spacing w:after="80" w:line="260" w:lineRule="atLeast"/>
      <w:jc w:val="both"/>
    </w:pPr>
    <w:rPr>
      <w:rFonts w:ascii="Arial" w:hAnsi="Arial" w:cs="Arial"/>
      <w:sz w:val="20"/>
      <w:szCs w:val="22"/>
    </w:rPr>
  </w:style>
  <w:style w:type="paragraph" w:customStyle="1" w:styleId="FINMAAufzhlungEbene2">
    <w:name w:val="FINMA Aufzählung Ebene 2"/>
    <w:basedOn w:val="Standard"/>
    <w:qFormat/>
    <w:rsid w:val="00394320"/>
    <w:pPr>
      <w:numPr>
        <w:numId w:val="20"/>
      </w:numPr>
      <w:tabs>
        <w:tab w:val="left" w:pos="312"/>
      </w:tabs>
      <w:spacing w:after="80" w:line="260" w:lineRule="atLeast"/>
      <w:ind w:left="765" w:hanging="357"/>
      <w:jc w:val="both"/>
    </w:pPr>
    <w:rPr>
      <w:rFonts w:ascii="Arial" w:hAnsi="Arial"/>
      <w:sz w:val="20"/>
      <w:szCs w:val="20"/>
    </w:rPr>
  </w:style>
  <w:style w:type="character" w:styleId="BesuchterLink">
    <w:name w:val="FollowedHyperlink"/>
    <w:basedOn w:val="Absatz-Standardschriftart"/>
    <w:uiPriority w:val="99"/>
    <w:semiHidden/>
    <w:unhideWhenUsed/>
    <w:rsid w:val="003322B0"/>
    <w:rPr>
      <w:color w:val="800080" w:themeColor="followedHyperlink"/>
      <w:u w:val="single"/>
    </w:rPr>
  </w:style>
  <w:style w:type="paragraph" w:styleId="Funotentext">
    <w:name w:val="footnote text"/>
    <w:basedOn w:val="Standard"/>
    <w:link w:val="FunotentextZchn"/>
    <w:uiPriority w:val="99"/>
    <w:semiHidden/>
    <w:unhideWhenUsed/>
    <w:rsid w:val="00130ACE"/>
    <w:rPr>
      <w:sz w:val="20"/>
      <w:szCs w:val="20"/>
    </w:rPr>
  </w:style>
  <w:style w:type="character" w:customStyle="1" w:styleId="FunotentextZchn">
    <w:name w:val="Fußnotentext Zchn"/>
    <w:basedOn w:val="Absatz-Standardschriftart"/>
    <w:link w:val="Funotentext"/>
    <w:uiPriority w:val="99"/>
    <w:semiHidden/>
    <w:rsid w:val="00130ACE"/>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7160">
      <w:bodyDiv w:val="1"/>
      <w:marLeft w:val="0"/>
      <w:marRight w:val="0"/>
      <w:marTop w:val="0"/>
      <w:marBottom w:val="0"/>
      <w:divBdr>
        <w:top w:val="none" w:sz="0" w:space="0" w:color="auto"/>
        <w:left w:val="none" w:sz="0" w:space="0" w:color="auto"/>
        <w:bottom w:val="none" w:sz="0" w:space="0" w:color="auto"/>
        <w:right w:val="none" w:sz="0" w:space="0" w:color="auto"/>
      </w:divBdr>
    </w:div>
    <w:div w:id="44330113">
      <w:bodyDiv w:val="1"/>
      <w:marLeft w:val="284"/>
      <w:marRight w:val="284"/>
      <w:marTop w:val="0"/>
      <w:marBottom w:val="0"/>
      <w:divBdr>
        <w:top w:val="none" w:sz="0" w:space="0" w:color="auto"/>
        <w:left w:val="none" w:sz="0" w:space="0" w:color="auto"/>
        <w:bottom w:val="none" w:sz="0" w:space="0" w:color="auto"/>
        <w:right w:val="none" w:sz="0" w:space="0" w:color="auto"/>
      </w:divBdr>
      <w:divsChild>
        <w:div w:id="1489323260">
          <w:marLeft w:val="0"/>
          <w:marRight w:val="0"/>
          <w:marTop w:val="220"/>
          <w:marBottom w:val="0"/>
          <w:divBdr>
            <w:top w:val="none" w:sz="0" w:space="0" w:color="auto"/>
            <w:left w:val="none" w:sz="0" w:space="0" w:color="auto"/>
            <w:bottom w:val="none" w:sz="0" w:space="0" w:color="auto"/>
            <w:right w:val="none" w:sz="0" w:space="0" w:color="auto"/>
          </w:divBdr>
          <w:divsChild>
            <w:div w:id="500584003">
              <w:marLeft w:val="0"/>
              <w:marRight w:val="0"/>
              <w:marTop w:val="80"/>
              <w:marBottom w:val="0"/>
              <w:divBdr>
                <w:top w:val="none" w:sz="0" w:space="0" w:color="auto"/>
                <w:left w:val="none" w:sz="0" w:space="0" w:color="auto"/>
                <w:bottom w:val="none" w:sz="0" w:space="0" w:color="auto"/>
                <w:right w:val="none" w:sz="0" w:space="0" w:color="auto"/>
              </w:divBdr>
            </w:div>
            <w:div w:id="1944803897">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75713883">
      <w:bodyDiv w:val="1"/>
      <w:marLeft w:val="0"/>
      <w:marRight w:val="0"/>
      <w:marTop w:val="0"/>
      <w:marBottom w:val="0"/>
      <w:divBdr>
        <w:top w:val="none" w:sz="0" w:space="0" w:color="auto"/>
        <w:left w:val="none" w:sz="0" w:space="0" w:color="auto"/>
        <w:bottom w:val="none" w:sz="0" w:space="0" w:color="auto"/>
        <w:right w:val="none" w:sz="0" w:space="0" w:color="auto"/>
      </w:divBdr>
    </w:div>
    <w:div w:id="274289946">
      <w:bodyDiv w:val="1"/>
      <w:marLeft w:val="284"/>
      <w:marRight w:val="284"/>
      <w:marTop w:val="0"/>
      <w:marBottom w:val="0"/>
      <w:divBdr>
        <w:top w:val="none" w:sz="0" w:space="0" w:color="auto"/>
        <w:left w:val="none" w:sz="0" w:space="0" w:color="auto"/>
        <w:bottom w:val="none" w:sz="0" w:space="0" w:color="auto"/>
        <w:right w:val="none" w:sz="0" w:space="0" w:color="auto"/>
      </w:divBdr>
      <w:divsChild>
        <w:div w:id="471555252">
          <w:marLeft w:val="0"/>
          <w:marRight w:val="0"/>
          <w:marTop w:val="220"/>
          <w:marBottom w:val="0"/>
          <w:divBdr>
            <w:top w:val="none" w:sz="0" w:space="0" w:color="auto"/>
            <w:left w:val="none" w:sz="0" w:space="0" w:color="auto"/>
            <w:bottom w:val="none" w:sz="0" w:space="0" w:color="auto"/>
            <w:right w:val="none" w:sz="0" w:space="0" w:color="auto"/>
          </w:divBdr>
          <w:divsChild>
            <w:div w:id="339815173">
              <w:marLeft w:val="0"/>
              <w:marRight w:val="0"/>
              <w:marTop w:val="80"/>
              <w:marBottom w:val="0"/>
              <w:divBdr>
                <w:top w:val="none" w:sz="0" w:space="0" w:color="auto"/>
                <w:left w:val="none" w:sz="0" w:space="0" w:color="auto"/>
                <w:bottom w:val="none" w:sz="0" w:space="0" w:color="auto"/>
                <w:right w:val="none" w:sz="0" w:space="0" w:color="auto"/>
              </w:divBdr>
            </w:div>
            <w:div w:id="2034383687">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394472100">
      <w:bodyDiv w:val="1"/>
      <w:marLeft w:val="284"/>
      <w:marRight w:val="284"/>
      <w:marTop w:val="0"/>
      <w:marBottom w:val="0"/>
      <w:divBdr>
        <w:top w:val="none" w:sz="0" w:space="0" w:color="auto"/>
        <w:left w:val="none" w:sz="0" w:space="0" w:color="auto"/>
        <w:bottom w:val="none" w:sz="0" w:space="0" w:color="auto"/>
        <w:right w:val="none" w:sz="0" w:space="0" w:color="auto"/>
      </w:divBdr>
      <w:divsChild>
        <w:div w:id="736368382">
          <w:marLeft w:val="0"/>
          <w:marRight w:val="0"/>
          <w:marTop w:val="220"/>
          <w:marBottom w:val="0"/>
          <w:divBdr>
            <w:top w:val="none" w:sz="0" w:space="0" w:color="auto"/>
            <w:left w:val="none" w:sz="0" w:space="0" w:color="auto"/>
            <w:bottom w:val="none" w:sz="0" w:space="0" w:color="auto"/>
            <w:right w:val="none" w:sz="0" w:space="0" w:color="auto"/>
          </w:divBdr>
          <w:divsChild>
            <w:div w:id="1654067679">
              <w:marLeft w:val="0"/>
              <w:marRight w:val="0"/>
              <w:marTop w:val="80"/>
              <w:marBottom w:val="0"/>
              <w:divBdr>
                <w:top w:val="none" w:sz="0" w:space="0" w:color="auto"/>
                <w:left w:val="none" w:sz="0" w:space="0" w:color="auto"/>
                <w:bottom w:val="none" w:sz="0" w:space="0" w:color="auto"/>
                <w:right w:val="none" w:sz="0" w:space="0" w:color="auto"/>
              </w:divBdr>
              <w:divsChild>
                <w:div w:id="730620497">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27194579">
      <w:bodyDiv w:val="1"/>
      <w:marLeft w:val="284"/>
      <w:marRight w:val="284"/>
      <w:marTop w:val="0"/>
      <w:marBottom w:val="0"/>
      <w:divBdr>
        <w:top w:val="none" w:sz="0" w:space="0" w:color="auto"/>
        <w:left w:val="none" w:sz="0" w:space="0" w:color="auto"/>
        <w:bottom w:val="none" w:sz="0" w:space="0" w:color="auto"/>
        <w:right w:val="none" w:sz="0" w:space="0" w:color="auto"/>
      </w:divBdr>
      <w:divsChild>
        <w:div w:id="834221784">
          <w:marLeft w:val="0"/>
          <w:marRight w:val="0"/>
          <w:marTop w:val="220"/>
          <w:marBottom w:val="0"/>
          <w:divBdr>
            <w:top w:val="none" w:sz="0" w:space="0" w:color="auto"/>
            <w:left w:val="none" w:sz="0" w:space="0" w:color="auto"/>
            <w:bottom w:val="none" w:sz="0" w:space="0" w:color="auto"/>
            <w:right w:val="none" w:sz="0" w:space="0" w:color="auto"/>
          </w:divBdr>
          <w:divsChild>
            <w:div w:id="1016082080">
              <w:marLeft w:val="0"/>
              <w:marRight w:val="0"/>
              <w:marTop w:val="80"/>
              <w:marBottom w:val="0"/>
              <w:divBdr>
                <w:top w:val="none" w:sz="0" w:space="0" w:color="auto"/>
                <w:left w:val="none" w:sz="0" w:space="0" w:color="auto"/>
                <w:bottom w:val="none" w:sz="0" w:space="0" w:color="auto"/>
                <w:right w:val="none" w:sz="0" w:space="0" w:color="auto"/>
              </w:divBdr>
            </w:div>
            <w:div w:id="1025135414">
              <w:marLeft w:val="0"/>
              <w:marRight w:val="0"/>
              <w:marTop w:val="80"/>
              <w:marBottom w:val="0"/>
              <w:divBdr>
                <w:top w:val="none" w:sz="0" w:space="0" w:color="auto"/>
                <w:left w:val="none" w:sz="0" w:space="0" w:color="auto"/>
                <w:bottom w:val="none" w:sz="0" w:space="0" w:color="auto"/>
                <w:right w:val="none" w:sz="0" w:space="0" w:color="auto"/>
              </w:divBdr>
            </w:div>
            <w:div w:id="1327586005">
              <w:marLeft w:val="0"/>
              <w:marRight w:val="0"/>
              <w:marTop w:val="80"/>
              <w:marBottom w:val="0"/>
              <w:divBdr>
                <w:top w:val="none" w:sz="0" w:space="0" w:color="auto"/>
                <w:left w:val="none" w:sz="0" w:space="0" w:color="auto"/>
                <w:bottom w:val="none" w:sz="0" w:space="0" w:color="auto"/>
                <w:right w:val="none" w:sz="0" w:space="0" w:color="auto"/>
              </w:divBdr>
            </w:div>
            <w:div w:id="1767993273">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486745981">
      <w:bodyDiv w:val="1"/>
      <w:marLeft w:val="284"/>
      <w:marRight w:val="284"/>
      <w:marTop w:val="0"/>
      <w:marBottom w:val="0"/>
      <w:divBdr>
        <w:top w:val="none" w:sz="0" w:space="0" w:color="auto"/>
        <w:left w:val="none" w:sz="0" w:space="0" w:color="auto"/>
        <w:bottom w:val="none" w:sz="0" w:space="0" w:color="auto"/>
        <w:right w:val="none" w:sz="0" w:space="0" w:color="auto"/>
      </w:divBdr>
      <w:divsChild>
        <w:div w:id="1341153891">
          <w:marLeft w:val="0"/>
          <w:marRight w:val="0"/>
          <w:marTop w:val="0"/>
          <w:marBottom w:val="0"/>
          <w:divBdr>
            <w:top w:val="none" w:sz="0" w:space="0" w:color="auto"/>
            <w:left w:val="none" w:sz="0" w:space="0" w:color="auto"/>
            <w:bottom w:val="none" w:sz="0" w:space="0" w:color="auto"/>
            <w:right w:val="none" w:sz="0" w:space="0" w:color="auto"/>
          </w:divBdr>
          <w:divsChild>
            <w:div w:id="228813522">
              <w:marLeft w:val="0"/>
              <w:marRight w:val="0"/>
              <w:marTop w:val="480"/>
              <w:marBottom w:val="0"/>
              <w:divBdr>
                <w:top w:val="none" w:sz="0" w:space="0" w:color="auto"/>
                <w:left w:val="none" w:sz="0" w:space="0" w:color="auto"/>
                <w:bottom w:val="none" w:sz="0" w:space="0" w:color="auto"/>
                <w:right w:val="none" w:sz="0" w:space="0" w:color="auto"/>
              </w:divBdr>
            </w:div>
            <w:div w:id="324935945">
              <w:marLeft w:val="0"/>
              <w:marRight w:val="0"/>
              <w:marTop w:val="300"/>
              <w:marBottom w:val="0"/>
              <w:divBdr>
                <w:top w:val="none" w:sz="0" w:space="0" w:color="auto"/>
                <w:left w:val="none" w:sz="0" w:space="0" w:color="auto"/>
                <w:bottom w:val="none" w:sz="0" w:space="0" w:color="auto"/>
                <w:right w:val="none" w:sz="0" w:space="0" w:color="auto"/>
              </w:divBdr>
            </w:div>
            <w:div w:id="378555352">
              <w:marLeft w:val="0"/>
              <w:marRight w:val="0"/>
              <w:marTop w:val="74"/>
              <w:marBottom w:val="0"/>
              <w:divBdr>
                <w:top w:val="none" w:sz="0" w:space="0" w:color="auto"/>
                <w:left w:val="none" w:sz="0" w:space="0" w:color="auto"/>
                <w:bottom w:val="none" w:sz="0" w:space="0" w:color="auto"/>
                <w:right w:val="none" w:sz="0" w:space="0" w:color="auto"/>
              </w:divBdr>
            </w:div>
            <w:div w:id="516845544">
              <w:marLeft w:val="0"/>
              <w:marRight w:val="0"/>
              <w:marTop w:val="130"/>
              <w:marBottom w:val="0"/>
              <w:divBdr>
                <w:top w:val="none" w:sz="0" w:space="0" w:color="auto"/>
                <w:left w:val="none" w:sz="0" w:space="0" w:color="auto"/>
                <w:bottom w:val="none" w:sz="0" w:space="0" w:color="auto"/>
                <w:right w:val="none" w:sz="0" w:space="0" w:color="auto"/>
              </w:divBdr>
              <w:divsChild>
                <w:div w:id="1273393222">
                  <w:marLeft w:val="284"/>
                  <w:marRight w:val="0"/>
                  <w:marTop w:val="60"/>
                  <w:marBottom w:val="0"/>
                  <w:divBdr>
                    <w:top w:val="none" w:sz="0" w:space="0" w:color="auto"/>
                    <w:left w:val="none" w:sz="0" w:space="0" w:color="auto"/>
                    <w:bottom w:val="none" w:sz="0" w:space="0" w:color="auto"/>
                    <w:right w:val="none" w:sz="0" w:space="0" w:color="auto"/>
                  </w:divBdr>
                </w:div>
                <w:div w:id="1341663125">
                  <w:marLeft w:val="284"/>
                  <w:marRight w:val="0"/>
                  <w:marTop w:val="60"/>
                  <w:marBottom w:val="0"/>
                  <w:divBdr>
                    <w:top w:val="none" w:sz="0" w:space="0" w:color="auto"/>
                    <w:left w:val="none" w:sz="0" w:space="0" w:color="auto"/>
                    <w:bottom w:val="none" w:sz="0" w:space="0" w:color="auto"/>
                    <w:right w:val="none" w:sz="0" w:space="0" w:color="auto"/>
                  </w:divBdr>
                </w:div>
              </w:divsChild>
            </w:div>
            <w:div w:id="1126698813">
              <w:marLeft w:val="0"/>
              <w:marRight w:val="0"/>
              <w:marTop w:val="130"/>
              <w:marBottom w:val="0"/>
              <w:divBdr>
                <w:top w:val="none" w:sz="0" w:space="0" w:color="auto"/>
                <w:left w:val="none" w:sz="0" w:space="0" w:color="auto"/>
                <w:bottom w:val="none" w:sz="0" w:space="0" w:color="auto"/>
                <w:right w:val="none" w:sz="0" w:space="0" w:color="auto"/>
              </w:divBdr>
            </w:div>
            <w:div w:id="1255090107">
              <w:marLeft w:val="0"/>
              <w:marRight w:val="0"/>
              <w:marTop w:val="74"/>
              <w:marBottom w:val="0"/>
              <w:divBdr>
                <w:top w:val="none" w:sz="0" w:space="0" w:color="auto"/>
                <w:left w:val="none" w:sz="0" w:space="0" w:color="auto"/>
                <w:bottom w:val="none" w:sz="0" w:space="0" w:color="auto"/>
                <w:right w:val="none" w:sz="0" w:space="0" w:color="auto"/>
              </w:divBdr>
              <w:divsChild>
                <w:div w:id="357699944">
                  <w:marLeft w:val="284"/>
                  <w:marRight w:val="0"/>
                  <w:marTop w:val="60"/>
                  <w:marBottom w:val="0"/>
                  <w:divBdr>
                    <w:top w:val="none" w:sz="0" w:space="0" w:color="auto"/>
                    <w:left w:val="none" w:sz="0" w:space="0" w:color="auto"/>
                    <w:bottom w:val="none" w:sz="0" w:space="0" w:color="auto"/>
                    <w:right w:val="none" w:sz="0" w:space="0" w:color="auto"/>
                  </w:divBdr>
                </w:div>
                <w:div w:id="676421243">
                  <w:marLeft w:val="284"/>
                  <w:marRight w:val="0"/>
                  <w:marTop w:val="60"/>
                  <w:marBottom w:val="0"/>
                  <w:divBdr>
                    <w:top w:val="none" w:sz="0" w:space="0" w:color="auto"/>
                    <w:left w:val="none" w:sz="0" w:space="0" w:color="auto"/>
                    <w:bottom w:val="none" w:sz="0" w:space="0" w:color="auto"/>
                    <w:right w:val="none" w:sz="0" w:space="0" w:color="auto"/>
                  </w:divBdr>
                </w:div>
                <w:div w:id="1045760110">
                  <w:marLeft w:val="284"/>
                  <w:marRight w:val="0"/>
                  <w:marTop w:val="60"/>
                  <w:marBottom w:val="0"/>
                  <w:divBdr>
                    <w:top w:val="none" w:sz="0" w:space="0" w:color="auto"/>
                    <w:left w:val="none" w:sz="0" w:space="0" w:color="auto"/>
                    <w:bottom w:val="none" w:sz="0" w:space="0" w:color="auto"/>
                    <w:right w:val="none" w:sz="0" w:space="0" w:color="auto"/>
                  </w:divBdr>
                </w:div>
                <w:div w:id="1156804604">
                  <w:marLeft w:val="284"/>
                  <w:marRight w:val="0"/>
                  <w:marTop w:val="60"/>
                  <w:marBottom w:val="0"/>
                  <w:divBdr>
                    <w:top w:val="none" w:sz="0" w:space="0" w:color="auto"/>
                    <w:left w:val="none" w:sz="0" w:space="0" w:color="auto"/>
                    <w:bottom w:val="none" w:sz="0" w:space="0" w:color="auto"/>
                    <w:right w:val="none" w:sz="0" w:space="0" w:color="auto"/>
                  </w:divBdr>
                </w:div>
                <w:div w:id="1192693726">
                  <w:marLeft w:val="284"/>
                  <w:marRight w:val="0"/>
                  <w:marTop w:val="60"/>
                  <w:marBottom w:val="0"/>
                  <w:divBdr>
                    <w:top w:val="none" w:sz="0" w:space="0" w:color="auto"/>
                    <w:left w:val="none" w:sz="0" w:space="0" w:color="auto"/>
                    <w:bottom w:val="none" w:sz="0" w:space="0" w:color="auto"/>
                    <w:right w:val="none" w:sz="0" w:space="0" w:color="auto"/>
                  </w:divBdr>
                </w:div>
                <w:div w:id="1707945311">
                  <w:marLeft w:val="284"/>
                  <w:marRight w:val="0"/>
                  <w:marTop w:val="60"/>
                  <w:marBottom w:val="0"/>
                  <w:divBdr>
                    <w:top w:val="none" w:sz="0" w:space="0" w:color="auto"/>
                    <w:left w:val="none" w:sz="0" w:space="0" w:color="auto"/>
                    <w:bottom w:val="none" w:sz="0" w:space="0" w:color="auto"/>
                    <w:right w:val="none" w:sz="0" w:space="0" w:color="auto"/>
                  </w:divBdr>
                </w:div>
                <w:div w:id="1810393648">
                  <w:marLeft w:val="284"/>
                  <w:marRight w:val="0"/>
                  <w:marTop w:val="60"/>
                  <w:marBottom w:val="0"/>
                  <w:divBdr>
                    <w:top w:val="none" w:sz="0" w:space="0" w:color="auto"/>
                    <w:left w:val="none" w:sz="0" w:space="0" w:color="auto"/>
                    <w:bottom w:val="none" w:sz="0" w:space="0" w:color="auto"/>
                    <w:right w:val="none" w:sz="0" w:space="0" w:color="auto"/>
                  </w:divBdr>
                </w:div>
              </w:divsChild>
            </w:div>
            <w:div w:id="14545973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3031816">
      <w:bodyDiv w:val="1"/>
      <w:marLeft w:val="0"/>
      <w:marRight w:val="0"/>
      <w:marTop w:val="0"/>
      <w:marBottom w:val="0"/>
      <w:divBdr>
        <w:top w:val="none" w:sz="0" w:space="0" w:color="auto"/>
        <w:left w:val="none" w:sz="0" w:space="0" w:color="auto"/>
        <w:bottom w:val="none" w:sz="0" w:space="0" w:color="auto"/>
        <w:right w:val="none" w:sz="0" w:space="0" w:color="auto"/>
      </w:divBdr>
    </w:div>
    <w:div w:id="510876421">
      <w:bodyDiv w:val="1"/>
      <w:marLeft w:val="284"/>
      <w:marRight w:val="284"/>
      <w:marTop w:val="0"/>
      <w:marBottom w:val="0"/>
      <w:divBdr>
        <w:top w:val="none" w:sz="0" w:space="0" w:color="auto"/>
        <w:left w:val="none" w:sz="0" w:space="0" w:color="auto"/>
        <w:bottom w:val="none" w:sz="0" w:space="0" w:color="auto"/>
        <w:right w:val="none" w:sz="0" w:space="0" w:color="auto"/>
      </w:divBdr>
      <w:divsChild>
        <w:div w:id="1893957251">
          <w:marLeft w:val="0"/>
          <w:marRight w:val="0"/>
          <w:marTop w:val="220"/>
          <w:marBottom w:val="0"/>
          <w:divBdr>
            <w:top w:val="none" w:sz="0" w:space="0" w:color="auto"/>
            <w:left w:val="none" w:sz="0" w:space="0" w:color="auto"/>
            <w:bottom w:val="none" w:sz="0" w:space="0" w:color="auto"/>
            <w:right w:val="none" w:sz="0" w:space="0" w:color="auto"/>
          </w:divBdr>
          <w:divsChild>
            <w:div w:id="567348648">
              <w:marLeft w:val="0"/>
              <w:marRight w:val="0"/>
              <w:marTop w:val="80"/>
              <w:marBottom w:val="0"/>
              <w:divBdr>
                <w:top w:val="none" w:sz="0" w:space="0" w:color="auto"/>
                <w:left w:val="none" w:sz="0" w:space="0" w:color="auto"/>
                <w:bottom w:val="none" w:sz="0" w:space="0" w:color="auto"/>
                <w:right w:val="none" w:sz="0" w:space="0" w:color="auto"/>
              </w:divBdr>
            </w:div>
            <w:div w:id="2049139229">
              <w:marLeft w:val="0"/>
              <w:marRight w:val="0"/>
              <w:marTop w:val="80"/>
              <w:marBottom w:val="0"/>
              <w:divBdr>
                <w:top w:val="none" w:sz="0" w:space="0" w:color="auto"/>
                <w:left w:val="none" w:sz="0" w:space="0" w:color="auto"/>
                <w:bottom w:val="none" w:sz="0" w:space="0" w:color="auto"/>
                <w:right w:val="none" w:sz="0" w:space="0" w:color="auto"/>
              </w:divBdr>
              <w:divsChild>
                <w:div w:id="870074583">
                  <w:marLeft w:val="284"/>
                  <w:marRight w:val="0"/>
                  <w:marTop w:val="60"/>
                  <w:marBottom w:val="0"/>
                  <w:divBdr>
                    <w:top w:val="none" w:sz="0" w:space="0" w:color="auto"/>
                    <w:left w:val="none" w:sz="0" w:space="0" w:color="auto"/>
                    <w:bottom w:val="none" w:sz="0" w:space="0" w:color="auto"/>
                    <w:right w:val="none" w:sz="0" w:space="0" w:color="auto"/>
                  </w:divBdr>
                </w:div>
                <w:div w:id="1646204314">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59054435">
      <w:bodyDiv w:val="1"/>
      <w:marLeft w:val="0"/>
      <w:marRight w:val="0"/>
      <w:marTop w:val="0"/>
      <w:marBottom w:val="0"/>
      <w:divBdr>
        <w:top w:val="none" w:sz="0" w:space="0" w:color="auto"/>
        <w:left w:val="none" w:sz="0" w:space="0" w:color="auto"/>
        <w:bottom w:val="none" w:sz="0" w:space="0" w:color="auto"/>
        <w:right w:val="none" w:sz="0" w:space="0" w:color="auto"/>
      </w:divBdr>
      <w:divsChild>
        <w:div w:id="947469450">
          <w:marLeft w:val="0"/>
          <w:marRight w:val="0"/>
          <w:marTop w:val="240"/>
          <w:marBottom w:val="240"/>
          <w:divBdr>
            <w:top w:val="single" w:sz="6" w:space="12" w:color="CCCC99"/>
            <w:left w:val="single" w:sz="6" w:space="12" w:color="CCCC99"/>
            <w:bottom w:val="single" w:sz="6" w:space="12" w:color="CCCC99"/>
            <w:right w:val="single" w:sz="6" w:space="12" w:color="CCCC99"/>
          </w:divBdr>
          <w:divsChild>
            <w:div w:id="16979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42432">
      <w:bodyDiv w:val="1"/>
      <w:marLeft w:val="284"/>
      <w:marRight w:val="284"/>
      <w:marTop w:val="0"/>
      <w:marBottom w:val="0"/>
      <w:divBdr>
        <w:top w:val="none" w:sz="0" w:space="0" w:color="auto"/>
        <w:left w:val="none" w:sz="0" w:space="0" w:color="auto"/>
        <w:bottom w:val="none" w:sz="0" w:space="0" w:color="auto"/>
        <w:right w:val="none" w:sz="0" w:space="0" w:color="auto"/>
      </w:divBdr>
      <w:divsChild>
        <w:div w:id="243809335">
          <w:marLeft w:val="0"/>
          <w:marRight w:val="0"/>
          <w:marTop w:val="220"/>
          <w:marBottom w:val="0"/>
          <w:divBdr>
            <w:top w:val="none" w:sz="0" w:space="0" w:color="auto"/>
            <w:left w:val="none" w:sz="0" w:space="0" w:color="auto"/>
            <w:bottom w:val="none" w:sz="0" w:space="0" w:color="auto"/>
            <w:right w:val="none" w:sz="0" w:space="0" w:color="auto"/>
          </w:divBdr>
          <w:divsChild>
            <w:div w:id="501437857">
              <w:marLeft w:val="0"/>
              <w:marRight w:val="0"/>
              <w:marTop w:val="80"/>
              <w:marBottom w:val="0"/>
              <w:divBdr>
                <w:top w:val="none" w:sz="0" w:space="0" w:color="auto"/>
                <w:left w:val="none" w:sz="0" w:space="0" w:color="auto"/>
                <w:bottom w:val="none" w:sz="0" w:space="0" w:color="auto"/>
                <w:right w:val="none" w:sz="0" w:space="0" w:color="auto"/>
              </w:divBdr>
            </w:div>
            <w:div w:id="863130069">
              <w:marLeft w:val="0"/>
              <w:marRight w:val="0"/>
              <w:marTop w:val="80"/>
              <w:marBottom w:val="0"/>
              <w:divBdr>
                <w:top w:val="none" w:sz="0" w:space="0" w:color="auto"/>
                <w:left w:val="none" w:sz="0" w:space="0" w:color="auto"/>
                <w:bottom w:val="none" w:sz="0" w:space="0" w:color="auto"/>
                <w:right w:val="none" w:sz="0" w:space="0" w:color="auto"/>
              </w:divBdr>
            </w:div>
            <w:div w:id="1371875498">
              <w:marLeft w:val="0"/>
              <w:marRight w:val="0"/>
              <w:marTop w:val="80"/>
              <w:marBottom w:val="0"/>
              <w:divBdr>
                <w:top w:val="none" w:sz="0" w:space="0" w:color="auto"/>
                <w:left w:val="none" w:sz="0" w:space="0" w:color="auto"/>
                <w:bottom w:val="none" w:sz="0" w:space="0" w:color="auto"/>
                <w:right w:val="none" w:sz="0" w:space="0" w:color="auto"/>
              </w:divBdr>
            </w:div>
            <w:div w:id="1897935344">
              <w:marLeft w:val="0"/>
              <w:marRight w:val="0"/>
              <w:marTop w:val="80"/>
              <w:marBottom w:val="0"/>
              <w:divBdr>
                <w:top w:val="none" w:sz="0" w:space="0" w:color="auto"/>
                <w:left w:val="none" w:sz="0" w:space="0" w:color="auto"/>
                <w:bottom w:val="none" w:sz="0" w:space="0" w:color="auto"/>
                <w:right w:val="none" w:sz="0" w:space="0" w:color="auto"/>
              </w:divBdr>
            </w:div>
            <w:div w:id="1983192414">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750126832">
      <w:bodyDiv w:val="1"/>
      <w:marLeft w:val="284"/>
      <w:marRight w:val="284"/>
      <w:marTop w:val="0"/>
      <w:marBottom w:val="0"/>
      <w:divBdr>
        <w:top w:val="none" w:sz="0" w:space="0" w:color="auto"/>
        <w:left w:val="none" w:sz="0" w:space="0" w:color="auto"/>
        <w:bottom w:val="none" w:sz="0" w:space="0" w:color="auto"/>
        <w:right w:val="none" w:sz="0" w:space="0" w:color="auto"/>
      </w:divBdr>
      <w:divsChild>
        <w:div w:id="962930875">
          <w:marLeft w:val="0"/>
          <w:marRight w:val="0"/>
          <w:marTop w:val="220"/>
          <w:marBottom w:val="0"/>
          <w:divBdr>
            <w:top w:val="none" w:sz="0" w:space="0" w:color="auto"/>
            <w:left w:val="none" w:sz="0" w:space="0" w:color="auto"/>
            <w:bottom w:val="none" w:sz="0" w:space="0" w:color="auto"/>
            <w:right w:val="none" w:sz="0" w:space="0" w:color="auto"/>
          </w:divBdr>
          <w:divsChild>
            <w:div w:id="1137071145">
              <w:marLeft w:val="0"/>
              <w:marRight w:val="0"/>
              <w:marTop w:val="80"/>
              <w:marBottom w:val="0"/>
              <w:divBdr>
                <w:top w:val="none" w:sz="0" w:space="0" w:color="auto"/>
                <w:left w:val="none" w:sz="0" w:space="0" w:color="auto"/>
                <w:bottom w:val="none" w:sz="0" w:space="0" w:color="auto"/>
                <w:right w:val="none" w:sz="0" w:space="0" w:color="auto"/>
              </w:divBdr>
            </w:div>
            <w:div w:id="1215892856">
              <w:marLeft w:val="0"/>
              <w:marRight w:val="0"/>
              <w:marTop w:val="80"/>
              <w:marBottom w:val="0"/>
              <w:divBdr>
                <w:top w:val="none" w:sz="0" w:space="0" w:color="auto"/>
                <w:left w:val="none" w:sz="0" w:space="0" w:color="auto"/>
                <w:bottom w:val="none" w:sz="0" w:space="0" w:color="auto"/>
                <w:right w:val="none" w:sz="0" w:space="0" w:color="auto"/>
              </w:divBdr>
            </w:div>
            <w:div w:id="1706907302">
              <w:marLeft w:val="0"/>
              <w:marRight w:val="0"/>
              <w:marTop w:val="80"/>
              <w:marBottom w:val="0"/>
              <w:divBdr>
                <w:top w:val="none" w:sz="0" w:space="0" w:color="auto"/>
                <w:left w:val="none" w:sz="0" w:space="0" w:color="auto"/>
                <w:bottom w:val="none" w:sz="0" w:space="0" w:color="auto"/>
                <w:right w:val="none" w:sz="0" w:space="0" w:color="auto"/>
              </w:divBdr>
            </w:div>
            <w:div w:id="2133865495">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854729094">
      <w:bodyDiv w:val="1"/>
      <w:marLeft w:val="0"/>
      <w:marRight w:val="0"/>
      <w:marTop w:val="0"/>
      <w:marBottom w:val="0"/>
      <w:divBdr>
        <w:top w:val="none" w:sz="0" w:space="0" w:color="auto"/>
        <w:left w:val="none" w:sz="0" w:space="0" w:color="auto"/>
        <w:bottom w:val="none" w:sz="0" w:space="0" w:color="auto"/>
        <w:right w:val="none" w:sz="0" w:space="0" w:color="auto"/>
      </w:divBdr>
    </w:div>
    <w:div w:id="874997472">
      <w:bodyDiv w:val="1"/>
      <w:marLeft w:val="0"/>
      <w:marRight w:val="0"/>
      <w:marTop w:val="0"/>
      <w:marBottom w:val="0"/>
      <w:divBdr>
        <w:top w:val="none" w:sz="0" w:space="0" w:color="auto"/>
        <w:left w:val="none" w:sz="0" w:space="0" w:color="auto"/>
        <w:bottom w:val="none" w:sz="0" w:space="0" w:color="auto"/>
        <w:right w:val="none" w:sz="0" w:space="0" w:color="auto"/>
      </w:divBdr>
    </w:div>
    <w:div w:id="1108890730">
      <w:bodyDiv w:val="1"/>
      <w:marLeft w:val="0"/>
      <w:marRight w:val="0"/>
      <w:marTop w:val="0"/>
      <w:marBottom w:val="0"/>
      <w:divBdr>
        <w:top w:val="none" w:sz="0" w:space="0" w:color="auto"/>
        <w:left w:val="none" w:sz="0" w:space="0" w:color="auto"/>
        <w:bottom w:val="none" w:sz="0" w:space="0" w:color="auto"/>
        <w:right w:val="none" w:sz="0" w:space="0" w:color="auto"/>
      </w:divBdr>
    </w:div>
    <w:div w:id="1327126274">
      <w:bodyDiv w:val="1"/>
      <w:marLeft w:val="284"/>
      <w:marRight w:val="284"/>
      <w:marTop w:val="0"/>
      <w:marBottom w:val="0"/>
      <w:divBdr>
        <w:top w:val="none" w:sz="0" w:space="0" w:color="auto"/>
        <w:left w:val="none" w:sz="0" w:space="0" w:color="auto"/>
        <w:bottom w:val="none" w:sz="0" w:space="0" w:color="auto"/>
        <w:right w:val="none" w:sz="0" w:space="0" w:color="auto"/>
      </w:divBdr>
      <w:divsChild>
        <w:div w:id="1681003613">
          <w:marLeft w:val="0"/>
          <w:marRight w:val="0"/>
          <w:marTop w:val="220"/>
          <w:marBottom w:val="0"/>
          <w:divBdr>
            <w:top w:val="none" w:sz="0" w:space="0" w:color="auto"/>
            <w:left w:val="none" w:sz="0" w:space="0" w:color="auto"/>
            <w:bottom w:val="none" w:sz="0" w:space="0" w:color="auto"/>
            <w:right w:val="none" w:sz="0" w:space="0" w:color="auto"/>
          </w:divBdr>
          <w:divsChild>
            <w:div w:id="43719241">
              <w:marLeft w:val="0"/>
              <w:marRight w:val="0"/>
              <w:marTop w:val="80"/>
              <w:marBottom w:val="0"/>
              <w:divBdr>
                <w:top w:val="none" w:sz="0" w:space="0" w:color="auto"/>
                <w:left w:val="none" w:sz="0" w:space="0" w:color="auto"/>
                <w:bottom w:val="none" w:sz="0" w:space="0" w:color="auto"/>
                <w:right w:val="none" w:sz="0" w:space="0" w:color="auto"/>
              </w:divBdr>
            </w:div>
            <w:div w:id="1243179616">
              <w:marLeft w:val="0"/>
              <w:marRight w:val="0"/>
              <w:marTop w:val="80"/>
              <w:marBottom w:val="0"/>
              <w:divBdr>
                <w:top w:val="none" w:sz="0" w:space="0" w:color="auto"/>
                <w:left w:val="none" w:sz="0" w:space="0" w:color="auto"/>
                <w:bottom w:val="none" w:sz="0" w:space="0" w:color="auto"/>
                <w:right w:val="none" w:sz="0" w:space="0" w:color="auto"/>
              </w:divBdr>
              <w:divsChild>
                <w:div w:id="1872838606">
                  <w:marLeft w:val="284"/>
                  <w:marRight w:val="0"/>
                  <w:marTop w:val="60"/>
                  <w:marBottom w:val="0"/>
                  <w:divBdr>
                    <w:top w:val="none" w:sz="0" w:space="0" w:color="auto"/>
                    <w:left w:val="none" w:sz="0" w:space="0" w:color="auto"/>
                    <w:bottom w:val="none" w:sz="0" w:space="0" w:color="auto"/>
                    <w:right w:val="none" w:sz="0" w:space="0" w:color="auto"/>
                  </w:divBdr>
                </w:div>
                <w:div w:id="1931767939">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60306660">
      <w:bodyDiv w:val="1"/>
      <w:marLeft w:val="0"/>
      <w:marRight w:val="0"/>
      <w:marTop w:val="0"/>
      <w:marBottom w:val="0"/>
      <w:divBdr>
        <w:top w:val="none" w:sz="0" w:space="0" w:color="auto"/>
        <w:left w:val="none" w:sz="0" w:space="0" w:color="auto"/>
        <w:bottom w:val="none" w:sz="0" w:space="0" w:color="auto"/>
        <w:right w:val="none" w:sz="0" w:space="0" w:color="auto"/>
      </w:divBdr>
    </w:div>
    <w:div w:id="1775713336">
      <w:bodyDiv w:val="1"/>
      <w:marLeft w:val="284"/>
      <w:marRight w:val="284"/>
      <w:marTop w:val="0"/>
      <w:marBottom w:val="0"/>
      <w:divBdr>
        <w:top w:val="none" w:sz="0" w:space="0" w:color="auto"/>
        <w:left w:val="none" w:sz="0" w:space="0" w:color="auto"/>
        <w:bottom w:val="none" w:sz="0" w:space="0" w:color="auto"/>
        <w:right w:val="none" w:sz="0" w:space="0" w:color="auto"/>
      </w:divBdr>
      <w:divsChild>
        <w:div w:id="1944192737">
          <w:marLeft w:val="0"/>
          <w:marRight w:val="0"/>
          <w:marTop w:val="0"/>
          <w:marBottom w:val="0"/>
          <w:divBdr>
            <w:top w:val="none" w:sz="0" w:space="0" w:color="auto"/>
            <w:left w:val="none" w:sz="0" w:space="0" w:color="auto"/>
            <w:bottom w:val="none" w:sz="0" w:space="0" w:color="auto"/>
            <w:right w:val="none" w:sz="0" w:space="0" w:color="auto"/>
          </w:divBdr>
          <w:divsChild>
            <w:div w:id="333147843">
              <w:marLeft w:val="0"/>
              <w:marRight w:val="0"/>
              <w:marTop w:val="300"/>
              <w:marBottom w:val="0"/>
              <w:divBdr>
                <w:top w:val="none" w:sz="0" w:space="0" w:color="auto"/>
                <w:left w:val="none" w:sz="0" w:space="0" w:color="auto"/>
                <w:bottom w:val="none" w:sz="0" w:space="0" w:color="auto"/>
                <w:right w:val="none" w:sz="0" w:space="0" w:color="auto"/>
              </w:divBdr>
            </w:div>
            <w:div w:id="374550145">
              <w:marLeft w:val="0"/>
              <w:marRight w:val="0"/>
              <w:marTop w:val="130"/>
              <w:marBottom w:val="0"/>
              <w:divBdr>
                <w:top w:val="none" w:sz="0" w:space="0" w:color="auto"/>
                <w:left w:val="none" w:sz="0" w:space="0" w:color="auto"/>
                <w:bottom w:val="none" w:sz="0" w:space="0" w:color="auto"/>
                <w:right w:val="none" w:sz="0" w:space="0" w:color="auto"/>
              </w:divBdr>
            </w:div>
            <w:div w:id="379672172">
              <w:marLeft w:val="0"/>
              <w:marRight w:val="0"/>
              <w:marTop w:val="300"/>
              <w:marBottom w:val="0"/>
              <w:divBdr>
                <w:top w:val="none" w:sz="0" w:space="0" w:color="auto"/>
                <w:left w:val="none" w:sz="0" w:space="0" w:color="auto"/>
                <w:bottom w:val="none" w:sz="0" w:space="0" w:color="auto"/>
                <w:right w:val="none" w:sz="0" w:space="0" w:color="auto"/>
              </w:divBdr>
            </w:div>
            <w:div w:id="1424523083">
              <w:marLeft w:val="0"/>
              <w:marRight w:val="0"/>
              <w:marTop w:val="130"/>
              <w:marBottom w:val="0"/>
              <w:divBdr>
                <w:top w:val="none" w:sz="0" w:space="0" w:color="auto"/>
                <w:left w:val="none" w:sz="0" w:space="0" w:color="auto"/>
                <w:bottom w:val="none" w:sz="0" w:space="0" w:color="auto"/>
                <w:right w:val="none" w:sz="0" w:space="0" w:color="auto"/>
              </w:divBdr>
              <w:divsChild>
                <w:div w:id="169833237">
                  <w:marLeft w:val="284"/>
                  <w:marRight w:val="0"/>
                  <w:marTop w:val="60"/>
                  <w:marBottom w:val="0"/>
                  <w:divBdr>
                    <w:top w:val="none" w:sz="0" w:space="0" w:color="auto"/>
                    <w:left w:val="none" w:sz="0" w:space="0" w:color="auto"/>
                    <w:bottom w:val="none" w:sz="0" w:space="0" w:color="auto"/>
                    <w:right w:val="none" w:sz="0" w:space="0" w:color="auto"/>
                  </w:divBdr>
                </w:div>
                <w:div w:id="182016696">
                  <w:marLeft w:val="284"/>
                  <w:marRight w:val="0"/>
                  <w:marTop w:val="60"/>
                  <w:marBottom w:val="0"/>
                  <w:divBdr>
                    <w:top w:val="none" w:sz="0" w:space="0" w:color="auto"/>
                    <w:left w:val="none" w:sz="0" w:space="0" w:color="auto"/>
                    <w:bottom w:val="none" w:sz="0" w:space="0" w:color="auto"/>
                    <w:right w:val="none" w:sz="0" w:space="0" w:color="auto"/>
                  </w:divBdr>
                </w:div>
              </w:divsChild>
            </w:div>
            <w:div w:id="1612008353">
              <w:marLeft w:val="0"/>
              <w:marRight w:val="0"/>
              <w:marTop w:val="74"/>
              <w:marBottom w:val="0"/>
              <w:divBdr>
                <w:top w:val="none" w:sz="0" w:space="0" w:color="auto"/>
                <w:left w:val="none" w:sz="0" w:space="0" w:color="auto"/>
                <w:bottom w:val="none" w:sz="0" w:space="0" w:color="auto"/>
                <w:right w:val="none" w:sz="0" w:space="0" w:color="auto"/>
              </w:divBdr>
              <w:divsChild>
                <w:div w:id="34358007">
                  <w:marLeft w:val="284"/>
                  <w:marRight w:val="0"/>
                  <w:marTop w:val="60"/>
                  <w:marBottom w:val="0"/>
                  <w:divBdr>
                    <w:top w:val="none" w:sz="0" w:space="0" w:color="auto"/>
                    <w:left w:val="none" w:sz="0" w:space="0" w:color="auto"/>
                    <w:bottom w:val="none" w:sz="0" w:space="0" w:color="auto"/>
                    <w:right w:val="none" w:sz="0" w:space="0" w:color="auto"/>
                  </w:divBdr>
                </w:div>
                <w:div w:id="39207386">
                  <w:marLeft w:val="284"/>
                  <w:marRight w:val="0"/>
                  <w:marTop w:val="60"/>
                  <w:marBottom w:val="0"/>
                  <w:divBdr>
                    <w:top w:val="none" w:sz="0" w:space="0" w:color="auto"/>
                    <w:left w:val="none" w:sz="0" w:space="0" w:color="auto"/>
                    <w:bottom w:val="none" w:sz="0" w:space="0" w:color="auto"/>
                    <w:right w:val="none" w:sz="0" w:space="0" w:color="auto"/>
                  </w:divBdr>
                </w:div>
                <w:div w:id="335038989">
                  <w:marLeft w:val="284"/>
                  <w:marRight w:val="0"/>
                  <w:marTop w:val="60"/>
                  <w:marBottom w:val="0"/>
                  <w:divBdr>
                    <w:top w:val="none" w:sz="0" w:space="0" w:color="auto"/>
                    <w:left w:val="none" w:sz="0" w:space="0" w:color="auto"/>
                    <w:bottom w:val="none" w:sz="0" w:space="0" w:color="auto"/>
                    <w:right w:val="none" w:sz="0" w:space="0" w:color="auto"/>
                  </w:divBdr>
                </w:div>
                <w:div w:id="337773658">
                  <w:marLeft w:val="284"/>
                  <w:marRight w:val="0"/>
                  <w:marTop w:val="60"/>
                  <w:marBottom w:val="0"/>
                  <w:divBdr>
                    <w:top w:val="none" w:sz="0" w:space="0" w:color="auto"/>
                    <w:left w:val="none" w:sz="0" w:space="0" w:color="auto"/>
                    <w:bottom w:val="none" w:sz="0" w:space="0" w:color="auto"/>
                    <w:right w:val="none" w:sz="0" w:space="0" w:color="auto"/>
                  </w:divBdr>
                </w:div>
                <w:div w:id="409620496">
                  <w:marLeft w:val="284"/>
                  <w:marRight w:val="0"/>
                  <w:marTop w:val="60"/>
                  <w:marBottom w:val="0"/>
                  <w:divBdr>
                    <w:top w:val="none" w:sz="0" w:space="0" w:color="auto"/>
                    <w:left w:val="none" w:sz="0" w:space="0" w:color="auto"/>
                    <w:bottom w:val="none" w:sz="0" w:space="0" w:color="auto"/>
                    <w:right w:val="none" w:sz="0" w:space="0" w:color="auto"/>
                  </w:divBdr>
                </w:div>
                <w:div w:id="1331059388">
                  <w:marLeft w:val="284"/>
                  <w:marRight w:val="0"/>
                  <w:marTop w:val="60"/>
                  <w:marBottom w:val="0"/>
                  <w:divBdr>
                    <w:top w:val="none" w:sz="0" w:space="0" w:color="auto"/>
                    <w:left w:val="none" w:sz="0" w:space="0" w:color="auto"/>
                    <w:bottom w:val="none" w:sz="0" w:space="0" w:color="auto"/>
                    <w:right w:val="none" w:sz="0" w:space="0" w:color="auto"/>
                  </w:divBdr>
                </w:div>
                <w:div w:id="1655378644">
                  <w:marLeft w:val="284"/>
                  <w:marRight w:val="0"/>
                  <w:marTop w:val="60"/>
                  <w:marBottom w:val="0"/>
                  <w:divBdr>
                    <w:top w:val="none" w:sz="0" w:space="0" w:color="auto"/>
                    <w:left w:val="none" w:sz="0" w:space="0" w:color="auto"/>
                    <w:bottom w:val="none" w:sz="0" w:space="0" w:color="auto"/>
                    <w:right w:val="none" w:sz="0" w:space="0" w:color="auto"/>
                  </w:divBdr>
                </w:div>
              </w:divsChild>
            </w:div>
            <w:div w:id="1717852086">
              <w:marLeft w:val="0"/>
              <w:marRight w:val="0"/>
              <w:marTop w:val="480"/>
              <w:marBottom w:val="0"/>
              <w:divBdr>
                <w:top w:val="none" w:sz="0" w:space="0" w:color="auto"/>
                <w:left w:val="none" w:sz="0" w:space="0" w:color="auto"/>
                <w:bottom w:val="none" w:sz="0" w:space="0" w:color="auto"/>
                <w:right w:val="none" w:sz="0" w:space="0" w:color="auto"/>
              </w:divBdr>
            </w:div>
            <w:div w:id="2074692336">
              <w:marLeft w:val="0"/>
              <w:marRight w:val="0"/>
              <w:marTop w:val="74"/>
              <w:marBottom w:val="0"/>
              <w:divBdr>
                <w:top w:val="none" w:sz="0" w:space="0" w:color="auto"/>
                <w:left w:val="none" w:sz="0" w:space="0" w:color="auto"/>
                <w:bottom w:val="none" w:sz="0" w:space="0" w:color="auto"/>
                <w:right w:val="none" w:sz="0" w:space="0" w:color="auto"/>
              </w:divBdr>
            </w:div>
          </w:divsChild>
        </w:div>
      </w:divsChild>
    </w:div>
    <w:div w:id="183587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MP_InheritedTags xmlns="6d7844ee-d12b-4797-a453-a64684132083">((sn45)(sn40)(sn1))((sn15)(sn5)(sn2))((sn26)(sn6)(sn2))((sn32)(sn10)(sn2))((sn36)(sn7)(sn2))((sn61)(sn39)(sn1))((sn607)(sn58)(sn41)(sn1))</MP_InheritedTags>
    <Ratings xmlns="http://schemas.microsoft.com/sharepoint/v3" xsi:nil="true"/>
    <LikedBy xmlns="http://schemas.microsoft.com/sharepoint/v3">
      <UserInfo>
        <DisplayName/>
        <AccountId xsi:nil="true"/>
        <AccountType/>
      </UserInfo>
    </LikedBy>
    <MP_UserTags xmlns="6d7844ee-d12b-4797-a453-a64684132083" xsi:nil="true"/>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FD999CE6AF634495CD77CE9CC9E69C" ma:contentTypeVersion="9" ma:contentTypeDescription="Create a new document." ma:contentTypeScope="" ma:versionID="8c7d1960272b569e5cdda5540436e52c">
  <xsd:schema xmlns:xsd="http://www.w3.org/2001/XMLSchema" xmlns:xs="http://www.w3.org/2001/XMLSchema" xmlns:p="http://schemas.microsoft.com/office/2006/metadata/properties" xmlns:ns1="http://schemas.microsoft.com/sharepoint/v3" xmlns:ns2="6d7844ee-d12b-4797-a453-a64684132083" targetNamespace="http://schemas.microsoft.com/office/2006/metadata/properties" ma:root="true" ma:fieldsID="bd501fb848756aedec5e2db3d96d26e2" ns1:_="" ns2:_="">
    <xsd:import namespace="http://schemas.microsoft.com/sharepoint/v3"/>
    <xsd:import namespace="6d7844ee-d12b-4797-a453-a64684132083"/>
    <xsd:element name="properties">
      <xsd:complexType>
        <xsd:sequence>
          <xsd:element name="documentManagement">
            <xsd:complexType>
              <xsd:all>
                <xsd:element ref="ns2:MP_UserTags" minOccurs="0"/>
                <xsd:element ref="ns2:MP_InheritedTags" minOccurs="0"/>
                <xsd:element ref="ns1:AverageRating" minOccurs="0"/>
                <xsd:element ref="ns1:RatingCount" minOccurs="0"/>
                <xsd:element ref="ns1:RatedBy" minOccurs="0"/>
                <xsd:element ref="ns1:Ratings" minOccurs="0"/>
                <xsd:element ref="ns1:LikesCount" minOccurs="0"/>
                <xsd:element ref="ns1:LikedB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7844ee-d12b-4797-a453-a64684132083" elementFormDefault="qualified">
    <xsd:import namespace="http://schemas.microsoft.com/office/2006/documentManagement/types"/>
    <xsd:import namespace="http://schemas.microsoft.com/office/infopath/2007/PartnerControls"/>
    <xsd:element name="MP_UserTags" ma:index="8" nillable="true" ma:displayName="Tags" ma:hidden="true" ma:internalName="MP_UserTags" ma:readOnly="false">
      <xsd:simpleType>
        <xsd:restriction base="dms:Unknown"/>
      </xsd:simpleType>
    </xsd:element>
    <xsd:element name="MP_InheritedTags" ma:index="9" nillable="true" ma:displayName="Inherited Tags" ma:hidden="true" ma:internalName="MP_InheritedTags" ma:readOnly="false">
      <xsd:simpleType>
        <xsd:restriction base="dms:Unknow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ED2CB-D2D1-424B-9FD1-920F47901F66}">
  <ds:schemaRefs>
    <ds:schemaRef ds:uri="http://schemas.microsoft.com/sharepoint/v3"/>
    <ds:schemaRef ds:uri="6d7844ee-d12b-4797-a453-a6468413208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4F82C2F-B4B0-4952-8822-26CDBF9F6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7844ee-d12b-4797-a453-a64684132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AA2CFE-F479-4639-B4B8-01930967CAAA}">
  <ds:schemaRefs>
    <ds:schemaRef ds:uri="http://schemas.microsoft.com/sharepoint/v3/contenttype/forms"/>
  </ds:schemaRefs>
</ds:datastoreItem>
</file>

<file path=customXml/itemProps4.xml><?xml version="1.0" encoding="utf-8"?>
<ds:datastoreItem xmlns:ds="http://schemas.openxmlformats.org/officeDocument/2006/customXml" ds:itemID="{E1967EA8-2102-43F4-8D12-7A61F0E8D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8973</Words>
  <Characters>56530</Characters>
  <Application>Microsoft Office Word</Application>
  <DocSecurity>0</DocSecurity>
  <Lines>471</Lines>
  <Paragraphs>130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Prof</vt:lpstr>
      <vt:lpstr>Prof</vt:lpstr>
    </vt:vector>
  </TitlesOfParts>
  <Company>Landesverwaltung Liechtenstein</Company>
  <LinksUpToDate>false</LinksUpToDate>
  <CharactersWithSpaces>65373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Wanner-Walch Desiree</dc:creator>
  <cp:lastModifiedBy>Wanner-Walch Desiree</cp:lastModifiedBy>
  <cp:revision>20</cp:revision>
  <cp:lastPrinted>2020-06-23T16:09:00Z</cp:lastPrinted>
  <dcterms:created xsi:type="dcterms:W3CDTF">2021-07-21T13:31:00Z</dcterms:created>
  <dcterms:modified xsi:type="dcterms:W3CDTF">2023-12-15T07:59:00Z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0x01010089FD999CE6AF634495CD77CE9CC9E69C</vt:lpwstr>
  </property>
</Properties>
</file>